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42" w:lineRule="auto"/>
        <w:rPr>
          <w:color w:val="auto"/>
        </w:rPr>
      </w:pPr>
    </w:p>
    <w:p>
      <w:pPr>
        <w:pStyle w:val="3"/>
        <w:spacing w:line="244" w:lineRule="auto"/>
        <w:rPr>
          <w:color w:val="auto"/>
        </w:rPr>
      </w:pPr>
    </w:p>
    <w:p>
      <w:pPr>
        <w:pStyle w:val="3"/>
        <w:spacing w:line="244" w:lineRule="auto"/>
        <w:rPr>
          <w:color w:val="auto"/>
        </w:rPr>
      </w:pPr>
    </w:p>
    <w:p>
      <w:pPr>
        <w:pStyle w:val="3"/>
        <w:spacing w:line="244" w:lineRule="auto"/>
        <w:rPr>
          <w:color w:val="auto"/>
        </w:rPr>
      </w:pPr>
    </w:p>
    <w:p>
      <w:pPr>
        <w:pStyle w:val="3"/>
        <w:spacing w:line="244" w:lineRule="auto"/>
        <w:rPr>
          <w:color w:val="auto"/>
        </w:rPr>
      </w:pPr>
    </w:p>
    <w:p>
      <w:pPr>
        <w:pStyle w:val="3"/>
        <w:spacing w:line="245" w:lineRule="auto"/>
        <w:rPr>
          <w:color w:val="auto"/>
        </w:rPr>
      </w:pPr>
    </w:p>
    <w:p>
      <w:pPr>
        <w:pStyle w:val="3"/>
        <w:spacing w:line="245" w:lineRule="auto"/>
        <w:rPr>
          <w:color w:val="auto"/>
        </w:rPr>
      </w:pPr>
    </w:p>
    <w:p>
      <w:pPr>
        <w:pStyle w:val="3"/>
        <w:spacing w:line="245" w:lineRule="auto"/>
        <w:rPr>
          <w:color w:val="auto"/>
        </w:rPr>
      </w:pPr>
    </w:p>
    <w:p>
      <w:pPr>
        <w:spacing w:before="166" w:line="215" w:lineRule="auto"/>
        <w:ind w:right="545"/>
        <w:jc w:val="center"/>
        <w:outlineLvl w:val="0"/>
        <w:rPr>
          <w:rFonts w:ascii="宋体" w:hAnsi="宋体" w:eastAsia="宋体" w:cs="宋体"/>
          <w:b/>
          <w:bCs/>
          <w:color w:val="auto"/>
          <w:spacing w:val="2"/>
          <w:sz w:val="51"/>
          <w:szCs w:val="51"/>
          <w:lang w:eastAsia="zh-CN"/>
        </w:rPr>
      </w:pPr>
      <w:r>
        <w:rPr>
          <w:rFonts w:hint="eastAsia" w:ascii="宋体" w:hAnsi="宋体" w:eastAsia="宋体" w:cs="宋体"/>
          <w:b/>
          <w:bCs/>
          <w:color w:val="auto"/>
          <w:spacing w:val="2"/>
          <w:sz w:val="51"/>
          <w:szCs w:val="51"/>
          <w:lang w:eastAsia="zh-CN"/>
        </w:rPr>
        <w:t>漯河市</w:t>
      </w:r>
      <w:r>
        <w:rPr>
          <w:rFonts w:ascii="宋体" w:hAnsi="宋体" w:eastAsia="宋体" w:cs="宋体"/>
          <w:b/>
          <w:bCs/>
          <w:color w:val="auto"/>
          <w:spacing w:val="2"/>
          <w:sz w:val="51"/>
          <w:szCs w:val="51"/>
          <w:lang w:eastAsia="zh-CN"/>
        </w:rPr>
        <w:t>危险化学品</w:t>
      </w:r>
      <w:r>
        <w:rPr>
          <w:rFonts w:hint="eastAsia" w:ascii="宋体" w:hAnsi="宋体" w:eastAsia="宋体" w:cs="宋体"/>
          <w:b/>
          <w:bCs/>
          <w:color w:val="auto"/>
          <w:spacing w:val="2"/>
          <w:sz w:val="51"/>
          <w:szCs w:val="51"/>
          <w:lang w:eastAsia="zh-CN"/>
        </w:rPr>
        <w:t>安全监管人员岗位练兵比武竞赛理论</w:t>
      </w:r>
      <w:r>
        <w:rPr>
          <w:rFonts w:ascii="宋体" w:hAnsi="宋体" w:eastAsia="宋体" w:cs="宋体"/>
          <w:b/>
          <w:bCs/>
          <w:color w:val="auto"/>
          <w:spacing w:val="2"/>
          <w:sz w:val="51"/>
          <w:szCs w:val="51"/>
          <w:lang w:eastAsia="zh-CN"/>
        </w:rPr>
        <w:t>题库</w:t>
      </w:r>
    </w:p>
    <w:p>
      <w:pPr>
        <w:pStyle w:val="3"/>
        <w:spacing w:line="241" w:lineRule="auto"/>
        <w:rPr>
          <w:color w:val="auto"/>
          <w:lang w:eastAsia="zh-CN"/>
        </w:rPr>
      </w:pPr>
      <w:bookmarkStart w:id="2" w:name="_GoBack"/>
      <w:bookmarkEnd w:id="2"/>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2" w:lineRule="auto"/>
        <w:rPr>
          <w:color w:val="auto"/>
          <w:lang w:eastAsia="zh-CN"/>
        </w:rPr>
      </w:pPr>
    </w:p>
    <w:p>
      <w:pPr>
        <w:pStyle w:val="3"/>
        <w:spacing w:line="242" w:lineRule="auto"/>
        <w:rPr>
          <w:color w:val="auto"/>
          <w:lang w:eastAsia="zh-CN"/>
        </w:rPr>
      </w:pPr>
    </w:p>
    <w:p>
      <w:pPr>
        <w:pStyle w:val="3"/>
        <w:spacing w:line="242" w:lineRule="auto"/>
        <w:rPr>
          <w:color w:val="auto"/>
          <w:lang w:eastAsia="zh-CN"/>
        </w:rPr>
      </w:pPr>
    </w:p>
    <w:p>
      <w:pPr>
        <w:pStyle w:val="3"/>
        <w:spacing w:line="242" w:lineRule="auto"/>
        <w:rPr>
          <w:color w:val="auto"/>
          <w:lang w:eastAsia="zh-CN"/>
        </w:rPr>
      </w:pPr>
    </w:p>
    <w:p>
      <w:pPr>
        <w:pStyle w:val="3"/>
        <w:spacing w:line="242" w:lineRule="auto"/>
        <w:rPr>
          <w:color w:val="auto"/>
          <w:lang w:eastAsia="zh-CN"/>
        </w:rPr>
      </w:pPr>
    </w:p>
    <w:p>
      <w:pPr>
        <w:pStyle w:val="3"/>
        <w:spacing w:line="242" w:lineRule="auto"/>
        <w:rPr>
          <w:color w:val="auto"/>
          <w:lang w:eastAsia="zh-CN"/>
        </w:rPr>
      </w:pPr>
    </w:p>
    <w:p>
      <w:pPr>
        <w:spacing w:before="120" w:line="222" w:lineRule="auto"/>
        <w:ind w:left="3395"/>
        <w:rPr>
          <w:rFonts w:ascii="仿宋" w:hAnsi="仿宋" w:eastAsia="仿宋" w:cs="仿宋"/>
          <w:color w:val="auto"/>
          <w:spacing w:val="-15"/>
          <w:sz w:val="37"/>
          <w:szCs w:val="37"/>
          <w:lang w:eastAsia="zh-CN"/>
        </w:rPr>
      </w:pPr>
      <w:r>
        <w:rPr>
          <w:rFonts w:ascii="仿宋" w:hAnsi="仿宋" w:eastAsia="仿宋" w:cs="仿宋"/>
          <w:color w:val="auto"/>
          <w:spacing w:val="-15"/>
          <w:sz w:val="37"/>
          <w:szCs w:val="37"/>
          <w:lang w:eastAsia="zh-CN"/>
        </w:rPr>
        <w:t>202</w:t>
      </w:r>
      <w:r>
        <w:rPr>
          <w:rFonts w:hint="eastAsia" w:ascii="仿宋" w:hAnsi="仿宋" w:eastAsia="仿宋" w:cs="仿宋"/>
          <w:color w:val="auto"/>
          <w:spacing w:val="-15"/>
          <w:sz w:val="37"/>
          <w:szCs w:val="37"/>
          <w:lang w:eastAsia="zh-CN"/>
        </w:rPr>
        <w:t>4</w:t>
      </w:r>
      <w:r>
        <w:rPr>
          <w:rFonts w:ascii="仿宋" w:hAnsi="仿宋" w:eastAsia="仿宋" w:cs="仿宋"/>
          <w:color w:val="auto"/>
          <w:spacing w:val="-15"/>
          <w:sz w:val="37"/>
          <w:szCs w:val="37"/>
          <w:lang w:eastAsia="zh-CN"/>
        </w:rPr>
        <w:t>年</w:t>
      </w:r>
      <w:r>
        <w:rPr>
          <w:rFonts w:hint="eastAsia" w:ascii="仿宋" w:hAnsi="仿宋" w:eastAsia="仿宋" w:cs="仿宋"/>
          <w:color w:val="auto"/>
          <w:spacing w:val="-15"/>
          <w:sz w:val="37"/>
          <w:szCs w:val="37"/>
          <w:lang w:eastAsia="zh-CN"/>
        </w:rPr>
        <w:t>9</w:t>
      </w:r>
      <w:r>
        <w:rPr>
          <w:rFonts w:ascii="仿宋" w:hAnsi="仿宋" w:eastAsia="仿宋" w:cs="仿宋"/>
          <w:color w:val="auto"/>
          <w:spacing w:val="-15"/>
          <w:sz w:val="37"/>
          <w:szCs w:val="37"/>
          <w:lang w:eastAsia="zh-CN"/>
        </w:rPr>
        <w:t>月</w:t>
      </w:r>
    </w:p>
    <w:p>
      <w:pPr>
        <w:spacing w:line="222" w:lineRule="auto"/>
        <w:rPr>
          <w:rFonts w:ascii="仿宋" w:hAnsi="仿宋" w:eastAsia="仿宋" w:cs="仿宋"/>
          <w:color w:val="auto"/>
          <w:sz w:val="37"/>
          <w:szCs w:val="37"/>
          <w:lang w:eastAsia="zh-CN"/>
        </w:rPr>
        <w:sectPr>
          <w:footerReference r:id="rId3" w:type="default"/>
          <w:pgSz w:w="11910" w:h="16840"/>
          <w:pgMar w:top="1431" w:right="1769" w:bottom="1417" w:left="1614" w:header="0" w:footer="1209" w:gutter="0"/>
          <w:cols w:space="720" w:num="1"/>
        </w:sectPr>
      </w:pPr>
    </w:p>
    <w:p>
      <w:pPr>
        <w:pStyle w:val="3"/>
        <w:spacing w:line="265" w:lineRule="auto"/>
        <w:rPr>
          <w:color w:val="auto"/>
          <w:lang w:eastAsia="zh-CN"/>
        </w:rPr>
      </w:pPr>
      <w:r>
        <w:rPr>
          <w:color w:val="auto"/>
          <w:lang w:eastAsia="zh-CN"/>
        </w:rPr>
        <mc:AlternateContent>
          <mc:Choice Requires="wps">
            <w:drawing>
              <wp:anchor distT="0" distB="0" distL="114300" distR="114300" simplePos="0" relativeHeight="251660288" behindDoc="0" locked="0" layoutInCell="0" allowOverlap="1">
                <wp:simplePos x="0" y="0"/>
                <wp:positionH relativeFrom="page">
                  <wp:posOffset>1149350</wp:posOffset>
                </wp:positionH>
                <wp:positionV relativeFrom="page">
                  <wp:posOffset>9819640</wp:posOffset>
                </wp:positionV>
                <wp:extent cx="488950" cy="113665"/>
                <wp:effectExtent l="0" t="0" r="0" b="1270"/>
                <wp:wrapNone/>
                <wp:docPr id="327" name="Text Box 83"/>
                <wp:cNvGraphicFramePr/>
                <a:graphic xmlns:a="http://schemas.openxmlformats.org/drawingml/2006/main">
                  <a:graphicData uri="http://schemas.microsoft.com/office/word/2010/wordprocessingShape">
                    <wps:wsp>
                      <wps:cNvSpPr txBox="1">
                        <a:spLocks noChangeArrowheads="1"/>
                      </wps:cNvSpPr>
                      <wps:spPr bwMode="auto">
                        <a:xfrm>
                          <a:off x="0" y="0"/>
                          <a:ext cx="488950" cy="113665"/>
                        </a:xfrm>
                        <a:prstGeom prst="rect">
                          <a:avLst/>
                        </a:prstGeom>
                        <a:noFill/>
                        <a:ln>
                          <a:noFill/>
                        </a:ln>
                      </wps:spPr>
                      <wps:txbx>
                        <w:txbxContent>
                          <w:p>
                            <w:pPr>
                              <w:spacing w:before="20" w:line="138" w:lineRule="exact"/>
                              <w:rPr>
                                <w:rFonts w:ascii="Times New Roman" w:hAnsi="Times New Roman" w:eastAsia="Times New Roman" w:cs="Times New Roman"/>
                                <w:sz w:val="29"/>
                                <w:szCs w:val="29"/>
                              </w:rPr>
                            </w:pPr>
                          </w:p>
                        </w:txbxContent>
                      </wps:txbx>
                      <wps:bodyPr rot="0" vert="horz" wrap="square" lIns="0" tIns="0" rIns="0" bIns="0" anchor="t" anchorCtr="0" upright="1">
                        <a:noAutofit/>
                      </wps:bodyPr>
                    </wps:wsp>
                  </a:graphicData>
                </a:graphic>
              </wp:anchor>
            </w:drawing>
          </mc:Choice>
          <mc:Fallback>
            <w:pict>
              <v:shape id="Text Box 83" o:spid="_x0000_s1026" o:spt="202" type="#_x0000_t202" style="position:absolute;left:0pt;margin-left:90.5pt;margin-top:773.2pt;height:8.95pt;width:38.5pt;mso-position-horizontal-relative:page;mso-position-vertical-relative:page;z-index:251660288;mso-width-relative:page;mso-height-relative:page;" filled="f" stroked="f" coordsize="21600,21600" o:allowincell="f" o:gfxdata="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CBjJMzZAAAADQEAAA8A&#10;AAAAAAAAAQAgAAAAOAAAAGRycy9kb3ducmV2LnhtbFBLAQIUABQAAAAIAIdO4kAATsrxAAIAAAYE&#10;AAAOAAAAAAAAAAEAIAAAAD4BAABkcnMvZTJvRG9jLnhtbFBLBQYAAAAABgAGAFkBAACwBQAAAAA=&#10;">
                <v:fill on="f" focussize="0,0"/>
                <v:stroke on="f"/>
                <v:imagedata o:title=""/>
                <o:lock v:ext="edit" aspectratio="f"/>
                <v:textbox inset="0mm,0mm,0mm,0mm">
                  <w:txbxContent>
                    <w:p>
                      <w:pPr>
                        <w:spacing w:before="20" w:line="138" w:lineRule="exact"/>
                        <w:rPr>
                          <w:rFonts w:ascii="Times New Roman" w:hAnsi="Times New Roman" w:eastAsia="Times New Roman" w:cs="Times New Roman"/>
                          <w:sz w:val="29"/>
                          <w:szCs w:val="29"/>
                        </w:rPr>
                      </w:pPr>
                    </w:p>
                  </w:txbxContent>
                </v:textbox>
              </v:shape>
            </w:pict>
          </mc:Fallback>
        </mc:AlternateContent>
      </w:r>
    </w:p>
    <w:p>
      <w:pPr>
        <w:pStyle w:val="3"/>
        <w:spacing w:line="266" w:lineRule="auto"/>
        <w:rPr>
          <w:color w:val="auto"/>
          <w:lang w:eastAsia="zh-CN"/>
        </w:rPr>
      </w:pPr>
    </w:p>
    <w:p>
      <w:pPr>
        <w:pStyle w:val="3"/>
        <w:spacing w:line="266" w:lineRule="auto"/>
        <w:rPr>
          <w:color w:val="auto"/>
          <w:lang w:eastAsia="zh-CN"/>
        </w:rPr>
      </w:pPr>
    </w:p>
    <w:sdt>
      <w:sdtPr>
        <w:rPr>
          <w:rFonts w:ascii="宋体" w:hAnsi="宋体" w:eastAsia="宋体" w:cs="宋体"/>
          <w:color w:val="auto"/>
          <w:sz w:val="45"/>
          <w:szCs w:val="45"/>
        </w:rPr>
        <w:id w:val="1993759748"/>
        <w:docPartObj>
          <w:docPartGallery w:val="Table of Contents"/>
          <w:docPartUnique/>
        </w:docPartObj>
      </w:sdtPr>
      <w:sdtEndPr>
        <w:rPr>
          <w:rFonts w:ascii="Times New Roman" w:hAnsi="Times New Roman" w:eastAsia="Times New Roman" w:cs="Times New Roman"/>
          <w:color w:val="auto"/>
          <w:sz w:val="29"/>
          <w:szCs w:val="29"/>
        </w:rPr>
      </w:sdtEndPr>
      <w:sdtContent>
        <w:p>
          <w:pPr>
            <w:spacing w:before="146" w:line="221" w:lineRule="auto"/>
            <w:ind w:left="3916"/>
            <w:rPr>
              <w:rFonts w:ascii="宋体" w:hAnsi="宋体" w:eastAsia="宋体" w:cs="宋体"/>
              <w:color w:val="auto"/>
              <w:sz w:val="45"/>
              <w:szCs w:val="45"/>
              <w:lang w:eastAsia="zh-CN"/>
            </w:rPr>
          </w:pPr>
          <w:r>
            <w:rPr>
              <w:rFonts w:ascii="宋体" w:hAnsi="宋体" w:eastAsia="宋体" w:cs="宋体"/>
              <w:b/>
              <w:bCs/>
              <w:color w:val="auto"/>
              <w:spacing w:val="-57"/>
              <w:sz w:val="45"/>
              <w:szCs w:val="45"/>
              <w:lang w:eastAsia="zh-CN"/>
            </w:rPr>
            <w:t>目录</w:t>
          </w:r>
        </w:p>
        <w:p>
          <w:pPr>
            <w:pStyle w:val="3"/>
            <w:spacing w:line="346" w:lineRule="auto"/>
            <w:rPr>
              <w:color w:val="auto"/>
              <w:lang w:eastAsia="zh-CN"/>
            </w:rPr>
          </w:pPr>
        </w:p>
        <w:p>
          <w:pPr>
            <w:pStyle w:val="3"/>
            <w:spacing w:line="346" w:lineRule="auto"/>
            <w:rPr>
              <w:color w:val="auto"/>
              <w:lang w:eastAsia="zh-CN"/>
            </w:rPr>
          </w:pPr>
        </w:p>
        <w:p>
          <w:pPr>
            <w:tabs>
              <w:tab w:val="right" w:leader="dot" w:pos="8670"/>
            </w:tabs>
            <w:spacing w:before="194" w:line="222" w:lineRule="auto"/>
            <w:ind w:left="24"/>
            <w:rPr>
              <w:rFonts w:ascii="Times New Roman" w:hAnsi="Times New Roman" w:eastAsia="Times New Roman" w:cs="Times New Roman"/>
              <w:color w:val="auto"/>
              <w:sz w:val="29"/>
              <w:szCs w:val="29"/>
              <w:lang w:eastAsia="zh-CN"/>
            </w:rPr>
          </w:pPr>
          <w:r>
            <w:rPr>
              <w:rFonts w:hint="eastAsia" w:ascii="黑体" w:hAnsi="黑体" w:eastAsia="黑体" w:cs="黑体"/>
              <w:b/>
              <w:bCs/>
              <w:color w:val="auto"/>
              <w:spacing w:val="-13"/>
              <w:sz w:val="29"/>
              <w:szCs w:val="29"/>
              <w:lang w:eastAsia="zh-CN"/>
            </w:rPr>
            <w:t>一</w:t>
          </w:r>
          <w:r>
            <w:rPr>
              <w:rFonts w:ascii="黑体" w:hAnsi="黑体" w:eastAsia="黑体" w:cs="黑体"/>
              <w:b/>
              <w:bCs/>
              <w:color w:val="auto"/>
              <w:spacing w:val="-13"/>
              <w:sz w:val="29"/>
              <w:szCs w:val="29"/>
              <w:lang w:eastAsia="zh-CN"/>
            </w:rPr>
            <w:t>、法律法规和规章标准</w:t>
          </w:r>
          <w:r>
            <w:rPr>
              <w:rFonts w:ascii="Times New Roman" w:hAnsi="Times New Roman" w:eastAsia="Times New Roman" w:cs="Times New Roman"/>
              <w:color w:val="auto"/>
              <w:spacing w:val="2"/>
              <w:sz w:val="29"/>
              <w:szCs w:val="29"/>
              <w:lang w:eastAsia="zh-CN"/>
            </w:rPr>
            <w:t>……………………………………</w:t>
          </w:r>
          <w:r>
            <w:rPr>
              <w:rFonts w:hint="eastAsia" w:ascii="Times New Roman" w:hAnsi="Times New Roman" w:eastAsia="Times New Roman" w:cs="Times New Roman"/>
              <w:color w:val="auto"/>
              <w:spacing w:val="2"/>
              <w:sz w:val="29"/>
              <w:szCs w:val="29"/>
              <w:lang w:eastAsia="zh-CN"/>
            </w:rPr>
            <w:t>..</w:t>
          </w:r>
          <w:r>
            <w:rPr>
              <w:rFonts w:ascii="Times New Roman" w:hAnsi="Times New Roman" w:eastAsia="Times New Roman" w:cs="Times New Roman"/>
              <w:color w:val="auto"/>
              <w:spacing w:val="2"/>
              <w:sz w:val="29"/>
              <w:szCs w:val="29"/>
              <w:lang w:eastAsia="zh-CN"/>
            </w:rPr>
            <w:t>…………</w:t>
          </w:r>
        </w:p>
      </w:sdtContent>
    </w:sdt>
    <w:p>
      <w:pPr>
        <w:spacing w:before="223" w:line="221" w:lineRule="auto"/>
        <w:ind w:firstLine="584" w:firstLineChars="200"/>
        <w:rPr>
          <w:rFonts w:ascii="Times New Roman" w:hAnsi="Times New Roman" w:eastAsia="Times New Roman" w:cs="Times New Roman"/>
          <w:color w:val="auto"/>
          <w:sz w:val="29"/>
          <w:szCs w:val="29"/>
          <w:lang w:eastAsia="zh-CN"/>
        </w:rPr>
      </w:pPr>
      <w:r>
        <w:rPr>
          <w:rFonts w:ascii="仿宋" w:hAnsi="仿宋" w:eastAsia="仿宋" w:cs="仿宋"/>
          <w:color w:val="auto"/>
          <w:spacing w:val="1"/>
          <w:sz w:val="29"/>
          <w:szCs w:val="29"/>
          <w:lang w:eastAsia="zh-CN"/>
        </w:rPr>
        <w:t>(一)单选题(共</w:t>
      </w:r>
      <w:r>
        <w:rPr>
          <w:rFonts w:hint="eastAsia" w:ascii="仿宋" w:hAnsi="仿宋" w:eastAsia="仿宋" w:cs="仿宋"/>
          <w:color w:val="auto"/>
          <w:spacing w:val="1"/>
          <w:sz w:val="29"/>
          <w:szCs w:val="29"/>
          <w:lang w:eastAsia="zh-CN"/>
        </w:rPr>
        <w:t>50</w:t>
      </w:r>
      <w:r>
        <w:rPr>
          <w:rFonts w:ascii="仿宋" w:hAnsi="仿宋" w:eastAsia="仿宋" w:cs="仿宋"/>
          <w:color w:val="auto"/>
          <w:spacing w:val="1"/>
          <w:sz w:val="29"/>
          <w:szCs w:val="29"/>
          <w:lang w:eastAsia="zh-CN"/>
        </w:rPr>
        <w:t>道)</w:t>
      </w:r>
      <w:r>
        <w:rPr>
          <w:rFonts w:ascii="Times New Roman" w:hAnsi="Times New Roman" w:eastAsia="Times New Roman" w:cs="Times New Roman"/>
          <w:color w:val="auto"/>
          <w:spacing w:val="1"/>
          <w:sz w:val="29"/>
          <w:szCs w:val="29"/>
          <w:lang w:eastAsia="zh-CN"/>
        </w:rPr>
        <w:t>……………………………………</w:t>
      </w:r>
      <w:r>
        <w:rPr>
          <w:rFonts w:hint="eastAsia" w:ascii="Times New Roman" w:hAnsi="Times New Roman" w:eastAsia="Times New Roman" w:cs="Times New Roman"/>
          <w:color w:val="auto"/>
          <w:spacing w:val="1"/>
          <w:sz w:val="29"/>
          <w:szCs w:val="29"/>
          <w:lang w:eastAsia="zh-CN"/>
        </w:rPr>
        <w:t>..</w:t>
      </w:r>
      <w:r>
        <w:rPr>
          <w:rFonts w:ascii="Times New Roman" w:hAnsi="Times New Roman" w:eastAsia="Times New Roman" w:cs="Times New Roman"/>
          <w:color w:val="auto"/>
          <w:spacing w:val="1"/>
          <w:sz w:val="29"/>
          <w:szCs w:val="29"/>
          <w:lang w:eastAsia="zh-CN"/>
        </w:rPr>
        <w:t>…</w:t>
      </w:r>
      <w:r>
        <w:rPr>
          <w:rFonts w:ascii="Times New Roman" w:hAnsi="Times New Roman" w:eastAsia="Times New Roman" w:cs="Times New Roman"/>
          <w:color w:val="auto"/>
          <w:sz w:val="29"/>
          <w:szCs w:val="29"/>
          <w:lang w:eastAsia="zh-CN"/>
        </w:rPr>
        <w:t>…</w:t>
      </w:r>
      <w:r>
        <w:rPr>
          <w:rFonts w:hint="eastAsia" w:ascii="Times New Roman" w:hAnsi="Times New Roman" w:eastAsia="Times New Roman" w:cs="Times New Roman"/>
          <w:color w:val="auto"/>
          <w:sz w:val="29"/>
          <w:szCs w:val="29"/>
          <w:lang w:eastAsia="zh-CN"/>
        </w:rPr>
        <w:t>.</w:t>
      </w:r>
      <w:r>
        <w:rPr>
          <w:rFonts w:ascii="Times New Roman" w:hAnsi="Times New Roman" w:eastAsia="Times New Roman" w:cs="Times New Roman"/>
          <w:color w:val="auto"/>
          <w:sz w:val="29"/>
          <w:szCs w:val="29"/>
          <w:lang w:eastAsia="zh-CN"/>
        </w:rPr>
        <w:t>…</w:t>
      </w:r>
    </w:p>
    <w:p>
      <w:pPr>
        <w:spacing w:before="206" w:line="223" w:lineRule="auto"/>
        <w:ind w:firstLine="584" w:firstLineChars="200"/>
        <w:rPr>
          <w:rFonts w:ascii="Times New Roman" w:hAnsi="Times New Roman" w:eastAsia="Times New Roman" w:cs="Times New Roman"/>
          <w:color w:val="auto"/>
          <w:spacing w:val="2"/>
          <w:sz w:val="29"/>
          <w:szCs w:val="29"/>
          <w:lang w:eastAsia="zh-CN"/>
        </w:rPr>
      </w:pPr>
      <w:r>
        <w:rPr>
          <w:rFonts w:ascii="仿宋" w:hAnsi="仿宋" w:eastAsia="仿宋" w:cs="仿宋"/>
          <w:color w:val="auto"/>
          <w:spacing w:val="1"/>
          <w:sz w:val="29"/>
          <w:szCs w:val="29"/>
          <w:lang w:eastAsia="zh-CN"/>
        </w:rPr>
        <w:t>(</w:t>
      </w:r>
      <w:r>
        <w:rPr>
          <w:rFonts w:hint="eastAsia" w:ascii="仿宋" w:hAnsi="仿宋" w:eastAsia="仿宋" w:cs="仿宋"/>
          <w:color w:val="auto"/>
          <w:spacing w:val="1"/>
          <w:sz w:val="29"/>
          <w:szCs w:val="29"/>
          <w:lang w:eastAsia="zh-CN"/>
        </w:rPr>
        <w:t>二</w:t>
      </w:r>
      <w:r>
        <w:rPr>
          <w:rFonts w:ascii="仿宋" w:hAnsi="仿宋" w:eastAsia="仿宋" w:cs="仿宋"/>
          <w:color w:val="auto"/>
          <w:spacing w:val="1"/>
          <w:sz w:val="29"/>
          <w:szCs w:val="29"/>
          <w:lang w:eastAsia="zh-CN"/>
        </w:rPr>
        <w:t>)</w:t>
      </w:r>
      <w:r>
        <w:rPr>
          <w:rFonts w:ascii="仿宋" w:hAnsi="仿宋" w:eastAsia="仿宋" w:cs="仿宋"/>
          <w:color w:val="auto"/>
          <w:spacing w:val="2"/>
          <w:sz w:val="29"/>
          <w:szCs w:val="29"/>
          <w:lang w:eastAsia="zh-CN"/>
        </w:rPr>
        <w:t>多选题(共</w:t>
      </w:r>
      <w:r>
        <w:rPr>
          <w:rFonts w:hint="eastAsia" w:ascii="仿宋" w:hAnsi="仿宋" w:eastAsia="仿宋" w:cs="仿宋"/>
          <w:color w:val="auto"/>
          <w:spacing w:val="2"/>
          <w:sz w:val="29"/>
          <w:szCs w:val="29"/>
          <w:lang w:eastAsia="zh-CN"/>
        </w:rPr>
        <w:t>20</w:t>
      </w:r>
      <w:r>
        <w:rPr>
          <w:rFonts w:ascii="仿宋" w:hAnsi="仿宋" w:eastAsia="仿宋" w:cs="仿宋"/>
          <w:color w:val="auto"/>
          <w:spacing w:val="2"/>
          <w:sz w:val="29"/>
          <w:szCs w:val="29"/>
          <w:lang w:eastAsia="zh-CN"/>
        </w:rPr>
        <w:t>道)</w:t>
      </w:r>
      <w:r>
        <w:rPr>
          <w:rFonts w:ascii="Times New Roman" w:hAnsi="Times New Roman" w:eastAsia="Times New Roman" w:cs="Times New Roman"/>
          <w:color w:val="auto"/>
          <w:spacing w:val="2"/>
          <w:sz w:val="29"/>
          <w:szCs w:val="29"/>
          <w:lang w:eastAsia="zh-CN"/>
        </w:rPr>
        <w:t>…</w:t>
      </w:r>
      <w:r>
        <w:rPr>
          <w:rFonts w:ascii="Times New Roman" w:hAnsi="Times New Roman" w:eastAsia="Times New Roman" w:cs="Times New Roman"/>
          <w:color w:val="auto"/>
          <w:spacing w:val="1"/>
          <w:sz w:val="29"/>
          <w:szCs w:val="29"/>
          <w:lang w:eastAsia="zh-CN"/>
        </w:rPr>
        <w:t>………………………………</w:t>
      </w:r>
      <w:r>
        <w:rPr>
          <w:rFonts w:hint="eastAsia" w:ascii="Times New Roman" w:hAnsi="Times New Roman" w:eastAsia="Times New Roman" w:cs="Times New Roman"/>
          <w:color w:val="auto"/>
          <w:spacing w:val="1"/>
          <w:sz w:val="29"/>
          <w:szCs w:val="29"/>
          <w:lang w:eastAsia="zh-CN"/>
        </w:rPr>
        <w:t>..</w:t>
      </w:r>
      <w:r>
        <w:rPr>
          <w:rFonts w:ascii="Times New Roman" w:hAnsi="Times New Roman" w:eastAsia="Times New Roman" w:cs="Times New Roman"/>
          <w:color w:val="auto"/>
          <w:spacing w:val="1"/>
          <w:sz w:val="29"/>
          <w:szCs w:val="29"/>
          <w:lang w:eastAsia="zh-CN"/>
        </w:rPr>
        <w:t>……</w:t>
      </w:r>
      <w:r>
        <w:rPr>
          <w:rFonts w:hint="eastAsia" w:ascii="Times New Roman" w:hAnsi="Times New Roman" w:eastAsia="Times New Roman" w:cs="Times New Roman"/>
          <w:color w:val="auto"/>
          <w:spacing w:val="1"/>
          <w:sz w:val="29"/>
          <w:szCs w:val="29"/>
          <w:lang w:eastAsia="zh-CN"/>
        </w:rPr>
        <w:t>..</w:t>
      </w:r>
      <w:r>
        <w:rPr>
          <w:rFonts w:ascii="Times New Roman" w:hAnsi="Times New Roman" w:eastAsia="Times New Roman" w:cs="Times New Roman"/>
          <w:color w:val="auto"/>
          <w:sz w:val="29"/>
          <w:szCs w:val="29"/>
          <w:lang w:eastAsia="zh-CN"/>
        </w:rPr>
        <w:t>…</w:t>
      </w:r>
    </w:p>
    <w:p>
      <w:pPr>
        <w:spacing w:before="206" w:line="223" w:lineRule="auto"/>
        <w:ind w:firstLine="584" w:firstLineChars="200"/>
        <w:rPr>
          <w:rFonts w:ascii="Times New Roman" w:hAnsi="Times New Roman" w:eastAsia="Times New Roman" w:cs="Times New Roman"/>
          <w:color w:val="auto"/>
          <w:spacing w:val="2"/>
          <w:sz w:val="29"/>
          <w:szCs w:val="29"/>
          <w:lang w:eastAsia="zh-CN"/>
        </w:rPr>
      </w:pPr>
      <w:r>
        <w:rPr>
          <w:rFonts w:ascii="仿宋" w:hAnsi="仿宋" w:eastAsia="仿宋" w:cs="仿宋"/>
          <w:color w:val="auto"/>
          <w:spacing w:val="1"/>
          <w:sz w:val="29"/>
          <w:szCs w:val="29"/>
          <w:lang w:eastAsia="zh-CN"/>
        </w:rPr>
        <w:t>(</w:t>
      </w:r>
      <w:r>
        <w:rPr>
          <w:rFonts w:hint="eastAsia" w:ascii="仿宋" w:hAnsi="仿宋" w:eastAsia="仿宋" w:cs="仿宋"/>
          <w:color w:val="auto"/>
          <w:spacing w:val="1"/>
          <w:sz w:val="29"/>
          <w:szCs w:val="29"/>
          <w:lang w:eastAsia="zh-CN"/>
        </w:rPr>
        <w:t>三</w:t>
      </w:r>
      <w:r>
        <w:rPr>
          <w:rFonts w:ascii="仿宋" w:hAnsi="仿宋" w:eastAsia="仿宋" w:cs="仿宋"/>
          <w:color w:val="auto"/>
          <w:spacing w:val="1"/>
          <w:sz w:val="29"/>
          <w:szCs w:val="29"/>
          <w:lang w:eastAsia="zh-CN"/>
        </w:rPr>
        <w:t>)</w:t>
      </w:r>
      <w:r>
        <w:rPr>
          <w:rFonts w:hint="eastAsia" w:ascii="仿宋" w:hAnsi="仿宋" w:eastAsia="仿宋" w:cs="仿宋"/>
          <w:color w:val="auto"/>
          <w:spacing w:val="2"/>
          <w:sz w:val="29"/>
          <w:szCs w:val="29"/>
          <w:lang w:eastAsia="zh-CN"/>
        </w:rPr>
        <w:t>判断题</w:t>
      </w:r>
      <w:r>
        <w:rPr>
          <w:rFonts w:ascii="仿宋" w:hAnsi="仿宋" w:eastAsia="仿宋" w:cs="仿宋"/>
          <w:color w:val="auto"/>
          <w:spacing w:val="2"/>
          <w:sz w:val="29"/>
          <w:szCs w:val="29"/>
          <w:lang w:eastAsia="zh-CN"/>
        </w:rPr>
        <w:t>(共</w:t>
      </w:r>
      <w:r>
        <w:rPr>
          <w:rFonts w:hint="eastAsia" w:ascii="仿宋" w:hAnsi="仿宋" w:eastAsia="仿宋" w:cs="仿宋"/>
          <w:color w:val="auto"/>
          <w:spacing w:val="2"/>
          <w:sz w:val="29"/>
          <w:szCs w:val="29"/>
          <w:lang w:eastAsia="zh-CN"/>
        </w:rPr>
        <w:t>30</w:t>
      </w:r>
      <w:r>
        <w:rPr>
          <w:rFonts w:ascii="仿宋" w:hAnsi="仿宋" w:eastAsia="仿宋" w:cs="仿宋"/>
          <w:color w:val="auto"/>
          <w:spacing w:val="2"/>
          <w:sz w:val="29"/>
          <w:szCs w:val="29"/>
          <w:lang w:eastAsia="zh-CN"/>
        </w:rPr>
        <w:t>道)</w:t>
      </w:r>
      <w:r>
        <w:rPr>
          <w:rFonts w:ascii="Times New Roman" w:hAnsi="Times New Roman" w:eastAsia="Times New Roman" w:cs="Times New Roman"/>
          <w:color w:val="auto"/>
          <w:spacing w:val="2"/>
          <w:sz w:val="29"/>
          <w:szCs w:val="29"/>
          <w:lang w:eastAsia="zh-CN"/>
        </w:rPr>
        <w:t>…………………………</w:t>
      </w:r>
      <w:r>
        <w:rPr>
          <w:rFonts w:hint="eastAsia" w:ascii="Times New Roman" w:hAnsi="Times New Roman" w:eastAsia="Times New Roman" w:cs="Times New Roman"/>
          <w:color w:val="auto"/>
          <w:spacing w:val="2"/>
          <w:sz w:val="29"/>
          <w:szCs w:val="29"/>
          <w:lang w:eastAsia="zh-CN"/>
        </w:rPr>
        <w:t>.</w:t>
      </w:r>
      <w:r>
        <w:rPr>
          <w:rFonts w:ascii="Times New Roman" w:hAnsi="Times New Roman" w:eastAsia="Times New Roman" w:cs="Times New Roman"/>
          <w:color w:val="auto"/>
          <w:spacing w:val="2"/>
          <w:sz w:val="29"/>
          <w:szCs w:val="29"/>
          <w:lang w:eastAsia="zh-CN"/>
        </w:rPr>
        <w:t>…………</w:t>
      </w:r>
      <w:r>
        <w:rPr>
          <w:rFonts w:hint="eastAsia" w:ascii="Times New Roman" w:hAnsi="Times New Roman" w:eastAsia="Times New Roman" w:cs="Times New Roman"/>
          <w:color w:val="auto"/>
          <w:spacing w:val="2"/>
          <w:sz w:val="29"/>
          <w:szCs w:val="29"/>
          <w:lang w:eastAsia="zh-CN"/>
        </w:rPr>
        <w:t>..</w:t>
      </w:r>
      <w:r>
        <w:rPr>
          <w:rFonts w:ascii="Times New Roman" w:hAnsi="Times New Roman" w:eastAsia="Times New Roman" w:cs="Times New Roman"/>
          <w:color w:val="auto"/>
          <w:spacing w:val="2"/>
          <w:sz w:val="29"/>
          <w:szCs w:val="29"/>
          <w:lang w:eastAsia="zh-CN"/>
        </w:rPr>
        <w:t>…</w:t>
      </w:r>
      <w:r>
        <w:rPr>
          <w:rFonts w:hint="eastAsia" w:ascii="Times New Roman" w:hAnsi="Times New Roman" w:eastAsia="Times New Roman" w:cs="Times New Roman"/>
          <w:color w:val="auto"/>
          <w:spacing w:val="2"/>
          <w:sz w:val="29"/>
          <w:szCs w:val="29"/>
          <w:lang w:eastAsia="zh-CN"/>
        </w:rPr>
        <w:t>.</w:t>
      </w:r>
      <w:r>
        <w:rPr>
          <w:rFonts w:ascii="Times New Roman" w:hAnsi="Times New Roman" w:eastAsia="Times New Roman" w:cs="Times New Roman"/>
          <w:color w:val="auto"/>
          <w:spacing w:val="2"/>
          <w:sz w:val="29"/>
          <w:szCs w:val="29"/>
          <w:lang w:eastAsia="zh-CN"/>
        </w:rPr>
        <w:t>…</w:t>
      </w:r>
    </w:p>
    <w:sdt>
      <w:sdtPr>
        <w:rPr>
          <w:color w:val="auto"/>
        </w:rPr>
        <w:id w:val="1363469053"/>
        <w:showingPlcHdr/>
        <w:docPartObj>
          <w:docPartGallery w:val="Table of Contents"/>
          <w:docPartUnique/>
        </w:docPartObj>
      </w:sdtPr>
      <w:sdtEndPr>
        <w:rPr>
          <w:rFonts w:ascii="Times New Roman" w:hAnsi="Times New Roman" w:eastAsia="Times New Roman" w:cs="Times New Roman"/>
          <w:color w:val="auto"/>
          <w:sz w:val="29"/>
          <w:szCs w:val="29"/>
        </w:rPr>
      </w:sdtEndPr>
      <w:sdtContent>
        <w:p>
          <w:pPr>
            <w:spacing w:before="214" w:line="221" w:lineRule="auto"/>
            <w:rPr>
              <w:rFonts w:ascii="仿宋" w:hAnsi="仿宋" w:eastAsia="仿宋" w:cs="仿宋"/>
              <w:color w:val="auto"/>
              <w:sz w:val="23"/>
              <w:szCs w:val="23"/>
              <w:lang w:eastAsia="zh-CN"/>
            </w:rPr>
            <w:sectPr>
              <w:headerReference r:id="rId4" w:type="default"/>
              <w:footerReference r:id="rId5" w:type="default"/>
              <w:pgSz w:w="11910" w:h="16840"/>
              <w:pgMar w:top="1439" w:right="1579" w:bottom="1469" w:left="1559" w:header="1145" w:footer="1201" w:gutter="0"/>
              <w:pgNumType w:start="1"/>
              <w:cols w:space="720" w:num="1"/>
            </w:sectPr>
          </w:pPr>
        </w:p>
      </w:sdtContent>
    </w:sdt>
    <w:p>
      <w:pPr>
        <w:spacing w:before="297" w:line="651" w:lineRule="exact"/>
        <w:rPr>
          <w:rFonts w:ascii="宋体" w:hAnsi="宋体" w:eastAsia="宋体" w:cs="宋体"/>
          <w:color w:val="auto"/>
          <w:sz w:val="32"/>
          <w:szCs w:val="32"/>
          <w:lang w:eastAsia="zh-CN"/>
        </w:rPr>
      </w:pPr>
      <w:r>
        <w:rPr>
          <w:rFonts w:hint="eastAsia" w:ascii="宋体" w:hAnsi="宋体" w:eastAsia="宋体" w:cs="宋体"/>
          <w:b/>
          <w:bCs/>
          <w:color w:val="auto"/>
          <w:spacing w:val="-7"/>
          <w:position w:val="25"/>
          <w:sz w:val="32"/>
          <w:szCs w:val="32"/>
          <w:lang w:eastAsia="zh-CN"/>
        </w:rPr>
        <w:t>一</w:t>
      </w:r>
      <w:r>
        <w:rPr>
          <w:rFonts w:ascii="宋体" w:hAnsi="宋体" w:eastAsia="宋体" w:cs="宋体"/>
          <w:b/>
          <w:bCs/>
          <w:color w:val="auto"/>
          <w:spacing w:val="-7"/>
          <w:position w:val="25"/>
          <w:sz w:val="32"/>
          <w:szCs w:val="32"/>
          <w:lang w:eastAsia="zh-CN"/>
        </w:rPr>
        <w:t>、法律法规和规章标准</w:t>
      </w:r>
    </w:p>
    <w:p>
      <w:pPr>
        <w:spacing w:line="222" w:lineRule="auto"/>
        <w:ind w:left="214"/>
        <w:rPr>
          <w:rFonts w:ascii="黑体" w:hAnsi="黑体" w:eastAsia="黑体" w:cs="黑体"/>
          <w:color w:val="auto"/>
          <w:sz w:val="32"/>
          <w:szCs w:val="32"/>
          <w:lang w:eastAsia="zh-CN"/>
        </w:rPr>
      </w:pPr>
      <w:r>
        <w:rPr>
          <w:rFonts w:ascii="黑体" w:hAnsi="黑体" w:eastAsia="黑体" w:cs="黑体"/>
          <w:b/>
          <w:bCs/>
          <w:color w:val="auto"/>
          <w:spacing w:val="17"/>
          <w:sz w:val="32"/>
          <w:szCs w:val="32"/>
          <w:lang w:eastAsia="zh-CN"/>
        </w:rPr>
        <w:t>(一)单选题(共</w:t>
      </w:r>
      <w:r>
        <w:rPr>
          <w:rFonts w:hint="eastAsia" w:ascii="黑体" w:hAnsi="黑体" w:eastAsia="黑体" w:cs="黑体"/>
          <w:b/>
          <w:bCs/>
          <w:color w:val="auto"/>
          <w:spacing w:val="17"/>
          <w:sz w:val="32"/>
          <w:szCs w:val="32"/>
          <w:lang w:eastAsia="zh-CN"/>
        </w:rPr>
        <w:t>50</w:t>
      </w:r>
      <w:r>
        <w:rPr>
          <w:rFonts w:ascii="黑体" w:hAnsi="黑体" w:eastAsia="黑体" w:cs="黑体"/>
          <w:b/>
          <w:bCs/>
          <w:color w:val="auto"/>
          <w:spacing w:val="17"/>
          <w:sz w:val="32"/>
          <w:szCs w:val="32"/>
          <w:lang w:eastAsia="zh-CN"/>
        </w:rPr>
        <w:t>道)</w:t>
      </w:r>
    </w:p>
    <w:p>
      <w:pPr>
        <w:spacing w:before="191" w:line="253" w:lineRule="auto"/>
        <w:ind w:right="65" w:firstLine="472" w:firstLineChars="200"/>
        <w:rPr>
          <w:rFonts w:hint="eastAsia"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1、</w:t>
      </w:r>
      <w:bookmarkStart w:id="0" w:name="_Toc104124791"/>
      <w:r>
        <w:rPr>
          <w:rFonts w:hint="eastAsia" w:ascii="仿宋" w:hAnsi="仿宋" w:eastAsia="仿宋" w:cs="仿宋"/>
          <w:color w:val="auto"/>
          <w:spacing w:val="-2"/>
          <w:sz w:val="24"/>
          <w:szCs w:val="24"/>
          <w:lang w:eastAsia="zh-CN"/>
        </w:rPr>
        <w:t>依据《2024年度危险化学品安全监管重点工作》</w:t>
      </w:r>
      <w:bookmarkEnd w:id="0"/>
      <w:r>
        <w:rPr>
          <w:rFonts w:hint="eastAsia" w:ascii="仿宋" w:hAnsi="仿宋" w:eastAsia="仿宋" w:cs="仿宋"/>
          <w:color w:val="auto"/>
          <w:spacing w:val="-2"/>
          <w:sz w:val="24"/>
          <w:szCs w:val="24"/>
          <w:lang w:eastAsia="zh-CN"/>
        </w:rPr>
        <w:t>（</w:t>
      </w:r>
      <w:bookmarkStart w:id="1" w:name="_Toc100596229"/>
      <w:r>
        <w:rPr>
          <w:rFonts w:hint="eastAsia" w:ascii="仿宋" w:hAnsi="仿宋" w:eastAsia="仿宋" w:cs="仿宋"/>
          <w:color w:val="auto"/>
          <w:spacing w:val="-2"/>
          <w:sz w:val="24"/>
          <w:szCs w:val="24"/>
          <w:lang w:eastAsia="zh-CN"/>
        </w:rPr>
        <w:t>危化监管一司</w:t>
      </w:r>
      <w:bookmarkEnd w:id="1"/>
      <w:r>
        <w:rPr>
          <w:rFonts w:hint="eastAsia" w:ascii="仿宋" w:hAnsi="仿宋" w:eastAsia="仿宋" w:cs="仿宋"/>
          <w:color w:val="auto"/>
          <w:spacing w:val="-2"/>
          <w:sz w:val="24"/>
          <w:szCs w:val="24"/>
          <w:lang w:eastAsia="zh-CN"/>
        </w:rPr>
        <w:t>），涉及硝化、过氧化、重氮化、氟化、氯化工艺的危险化学品建设项目安全审查一律由（</w:t>
      </w:r>
      <w:r>
        <w:rPr>
          <w:rFonts w:hint="eastAsia" w:ascii="仿宋" w:hAnsi="仿宋" w:eastAsia="仿宋" w:cs="仿宋"/>
          <w:color w:val="auto"/>
          <w:spacing w:val="-2"/>
          <w:sz w:val="24"/>
          <w:szCs w:val="24"/>
          <w:lang w:val="en-US" w:eastAsia="zh-CN"/>
        </w:rPr>
        <w:t>B</w:t>
      </w:r>
      <w:r>
        <w:rPr>
          <w:rFonts w:hint="eastAsia" w:ascii="仿宋" w:hAnsi="仿宋" w:eastAsia="仿宋" w:cs="仿宋"/>
          <w:color w:val="auto"/>
          <w:spacing w:val="-2"/>
          <w:sz w:val="24"/>
          <w:szCs w:val="24"/>
          <w:lang w:eastAsia="zh-CN"/>
        </w:rPr>
        <w:t>）级应急管理部门组织实施。</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A.国家</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B.省</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C.市</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D.县</w:t>
      </w:r>
    </w:p>
    <w:p>
      <w:pPr>
        <w:spacing w:before="191" w:line="253" w:lineRule="auto"/>
        <w:ind w:right="65" w:firstLine="472" w:firstLineChars="200"/>
        <w:rPr>
          <w:rFonts w:hint="eastAsia"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2、依据《2024年度危险化学品安全监管重点工作》（危化监管一司）关于推进化工园区安全整治提升，要求落实安全风险评估和动态调整机制，2024年起，未达到（</w:t>
      </w:r>
      <w:r>
        <w:rPr>
          <w:rFonts w:hint="eastAsia" w:ascii="仿宋" w:hAnsi="仿宋" w:eastAsia="仿宋" w:cs="仿宋"/>
          <w:color w:val="auto"/>
          <w:spacing w:val="-2"/>
          <w:sz w:val="24"/>
          <w:szCs w:val="24"/>
          <w:lang w:val="en-US" w:eastAsia="zh-CN"/>
        </w:rPr>
        <w:t>D</w:t>
      </w:r>
      <w:r>
        <w:rPr>
          <w:rFonts w:hint="eastAsia" w:ascii="仿宋" w:hAnsi="仿宋" w:eastAsia="仿宋" w:cs="仿宋"/>
          <w:color w:val="auto"/>
          <w:spacing w:val="-2"/>
          <w:sz w:val="24"/>
          <w:szCs w:val="24"/>
          <w:lang w:eastAsia="zh-CN"/>
        </w:rPr>
        <w:t>）的化工园区原则上不得扩区。</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A.A级</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B.B级</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C.C级</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D.D级</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3、《危险化学品安全管理条例》所称重大危险源，是指生产、储存、使用或者搬运危险化学品，且危险化学品的数量(C)的单元。</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A.等于临界量</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B.超过临界量</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C.等于或者超过临界量</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D.小于临界量</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4、依据《河南省应急管理厅关于印发2024年危险化学品安全监管工作要点和有关工作方案的通知》2024年底前,全部化工园区完成“十有”建设任务,（C）以上的化工园区达到较低安全风险等级。</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A.20%</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B.50%</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C.60%</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D.80%</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5、重大危险源的安全监督管理实行（A）原则。</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A.属地监管</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B.分层管理</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C.政府监管</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D.行业监管</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6、）重大危险源配备温度、压力、液位、流量、组份等信息的不间断采集和监测系统，记录的电子数据的保存时间不少于（C）天；</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w:t>
      </w:r>
      <w:r>
        <w:rPr>
          <w:rFonts w:hint="eastAsia"/>
          <w:color w:val="auto"/>
          <w:lang w:eastAsia="zh-CN"/>
        </w:rPr>
        <w:t xml:space="preserve"> </w:t>
      </w:r>
      <w:r>
        <w:rPr>
          <w:rFonts w:hint="eastAsia" w:ascii="仿宋" w:hAnsi="仿宋" w:eastAsia="仿宋" w:cs="仿宋"/>
          <w:color w:val="auto"/>
          <w:spacing w:val="-2"/>
          <w:sz w:val="24"/>
          <w:szCs w:val="24"/>
          <w:lang w:eastAsia="zh-CN"/>
        </w:rPr>
        <w:t>10</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w:t>
      </w:r>
      <w:r>
        <w:rPr>
          <w:rFonts w:hint="eastAsia"/>
          <w:color w:val="auto"/>
          <w:lang w:eastAsia="zh-CN"/>
        </w:rPr>
        <w:t xml:space="preserve"> </w:t>
      </w:r>
      <w:r>
        <w:rPr>
          <w:rFonts w:hint="eastAsia" w:ascii="仿宋" w:hAnsi="仿宋" w:eastAsia="仿宋" w:cs="仿宋"/>
          <w:color w:val="auto"/>
          <w:spacing w:val="-2"/>
          <w:sz w:val="24"/>
          <w:szCs w:val="24"/>
          <w:lang w:eastAsia="zh-CN"/>
        </w:rPr>
        <w:t>20</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w:t>
      </w:r>
      <w:r>
        <w:rPr>
          <w:rFonts w:hint="eastAsia"/>
          <w:color w:val="auto"/>
          <w:lang w:eastAsia="zh-CN"/>
        </w:rPr>
        <w:t xml:space="preserve"> </w:t>
      </w:r>
      <w:r>
        <w:rPr>
          <w:rFonts w:hint="eastAsia" w:ascii="仿宋" w:hAnsi="仿宋" w:eastAsia="仿宋" w:cs="仿宋"/>
          <w:color w:val="auto"/>
          <w:spacing w:val="-2"/>
          <w:sz w:val="24"/>
          <w:szCs w:val="24"/>
          <w:lang w:eastAsia="zh-CN"/>
        </w:rPr>
        <w:t>30</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w:t>
      </w:r>
      <w:r>
        <w:rPr>
          <w:rFonts w:hint="eastAsia"/>
          <w:color w:val="auto"/>
          <w:lang w:eastAsia="zh-CN"/>
        </w:rPr>
        <w:t xml:space="preserve"> </w:t>
      </w:r>
      <w:r>
        <w:rPr>
          <w:rFonts w:hint="eastAsia" w:ascii="仿宋" w:hAnsi="仿宋" w:eastAsia="仿宋" w:cs="仿宋"/>
          <w:color w:val="auto"/>
          <w:spacing w:val="-2"/>
          <w:sz w:val="24"/>
          <w:szCs w:val="24"/>
          <w:lang w:eastAsia="zh-CN"/>
        </w:rPr>
        <w:t>60</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7、对重大危险源的专项应急预案，每（A）至少进行一次</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A.一年</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B.半年</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C.两年</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D.6个月</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8、对重大危险源的现场处置方案，每（B）至少进行一次</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A.一年</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B.半年</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C.两年</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D.6个月</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9、依据《河南省应急管理厅关于印发2024年危险化学品安全监管工作要点和有关工作方案的通知》推动反应安全风险评估工艺危险度（B）级及以上的高危工艺企业应用微通道、管式反应器等技术。</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A.2</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B.3</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C.4</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D.5</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10、强化易燃易爆场所作业风险防控,坚持现场人员最小化原则,开展同一时段同一区域易燃易爆场所内（B）人以上作业人员专项治理,落实场所内固定岗位人员在有效监控下作业,减少同一时间作业人数,降低人员暴露风险,严防较大及以上事故发生。</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A.2</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B.3</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C.6</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D.9</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11、危险化学品单位在完成重大危险源安全评估报告或者安全评价报告后（B）日内，应当填写重大危险源备案申请表，连同本规定第二十二条规定的重大危险源档案材料，报送所在地县级人民政府安全生产监督管理部门备案。</w:t>
      </w:r>
      <w:r>
        <w:rPr>
          <w:rFonts w:ascii="仿宋" w:hAnsi="仿宋" w:eastAsia="仿宋" w:cs="仿宋"/>
          <w:color w:val="auto"/>
          <w:spacing w:val="-2"/>
          <w:sz w:val="24"/>
          <w:szCs w:val="24"/>
          <w:lang w:eastAsia="zh-CN"/>
        </w:rPr>
        <w:cr/>
      </w:r>
      <w:r>
        <w:rPr>
          <w:rFonts w:hint="eastAsia" w:ascii="仿宋" w:hAnsi="仿宋" w:eastAsia="仿宋" w:cs="仿宋"/>
          <w:color w:val="auto"/>
          <w:spacing w:val="-2"/>
          <w:sz w:val="24"/>
          <w:szCs w:val="24"/>
          <w:lang w:eastAsia="zh-CN"/>
        </w:rPr>
        <w:t xml:space="preserve">    A.</w:t>
      </w:r>
      <w:r>
        <w:rPr>
          <w:rFonts w:hint="eastAsia"/>
          <w:color w:val="auto"/>
          <w:lang w:eastAsia="zh-CN"/>
        </w:rPr>
        <w:t xml:space="preserve"> </w:t>
      </w:r>
      <w:r>
        <w:rPr>
          <w:rFonts w:hint="eastAsia" w:ascii="仿宋" w:hAnsi="仿宋" w:eastAsia="仿宋" w:cs="仿宋"/>
          <w:color w:val="auto"/>
          <w:spacing w:val="-2"/>
          <w:sz w:val="24"/>
          <w:szCs w:val="24"/>
          <w:lang w:eastAsia="zh-CN"/>
        </w:rPr>
        <w:t>10</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w:t>
      </w:r>
      <w:r>
        <w:rPr>
          <w:rFonts w:hint="eastAsia"/>
          <w:color w:val="auto"/>
          <w:lang w:eastAsia="zh-CN"/>
        </w:rPr>
        <w:t xml:space="preserve"> </w:t>
      </w:r>
      <w:r>
        <w:rPr>
          <w:rFonts w:hint="eastAsia" w:ascii="仿宋" w:hAnsi="仿宋" w:eastAsia="仿宋" w:cs="仿宋"/>
          <w:color w:val="auto"/>
          <w:spacing w:val="-2"/>
          <w:sz w:val="24"/>
          <w:szCs w:val="24"/>
          <w:lang w:eastAsia="zh-CN"/>
        </w:rPr>
        <w:t>15</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w:t>
      </w:r>
      <w:r>
        <w:rPr>
          <w:rFonts w:hint="eastAsia"/>
          <w:color w:val="auto"/>
          <w:lang w:eastAsia="zh-CN"/>
        </w:rPr>
        <w:t xml:space="preserve"> </w:t>
      </w:r>
      <w:r>
        <w:rPr>
          <w:rFonts w:hint="eastAsia" w:ascii="仿宋" w:hAnsi="仿宋" w:eastAsia="仿宋" w:cs="仿宋"/>
          <w:color w:val="auto"/>
          <w:spacing w:val="-2"/>
          <w:sz w:val="24"/>
          <w:szCs w:val="24"/>
          <w:lang w:eastAsia="zh-CN"/>
        </w:rPr>
        <w:t>20</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w:t>
      </w:r>
      <w:r>
        <w:rPr>
          <w:rFonts w:hint="eastAsia"/>
          <w:color w:val="auto"/>
          <w:lang w:eastAsia="zh-CN"/>
        </w:rPr>
        <w:t xml:space="preserve"> </w:t>
      </w:r>
      <w:r>
        <w:rPr>
          <w:rFonts w:hint="eastAsia" w:ascii="仿宋" w:hAnsi="仿宋" w:eastAsia="仿宋" w:cs="仿宋"/>
          <w:color w:val="auto"/>
          <w:spacing w:val="-2"/>
          <w:sz w:val="24"/>
          <w:szCs w:val="24"/>
          <w:lang w:eastAsia="zh-CN"/>
        </w:rPr>
        <w:t>30</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12、重大危险源的化工生产装置装备满足安全生产要求的自动化控制系统；一级或者二级重大危险源，装备(</w:t>
      </w:r>
      <w:r>
        <w:rPr>
          <w:rFonts w:hint="eastAsia" w:ascii="仿宋" w:hAnsi="仿宋" w:eastAsia="仿宋" w:cs="仿宋"/>
          <w:color w:val="auto"/>
          <w:spacing w:val="-2"/>
          <w:sz w:val="24"/>
          <w:szCs w:val="24"/>
          <w:lang w:val="en-US" w:eastAsia="zh-CN"/>
        </w:rPr>
        <w:t>D</w:t>
      </w:r>
      <w:r>
        <w:rPr>
          <w:rFonts w:hint="eastAsia" w:ascii="仿宋" w:hAnsi="仿宋" w:eastAsia="仿宋" w:cs="仿宋"/>
          <w:color w:val="auto"/>
          <w:spacing w:val="-2"/>
          <w:sz w:val="24"/>
          <w:szCs w:val="24"/>
          <w:lang w:eastAsia="zh-CN"/>
        </w:rPr>
        <w:t>)。</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A.紧急停车系统</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B.安全泄放系统</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C.视频监控系统</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D.紧急切断系统</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13、.新建、改建和扩建涉危险化学品的建设项目，应当在建设项目(A)完成重大危险源的辨识、安全评估和分级、登记建档工作,并向所在地县级人民政府安全生产监督管理部门和上级主管单位备案。</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A.竣工验收前</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B.竣工验收后</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C.安全评价前</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D.安全评价后</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14、建设单位应当在建设项目的（A）阶段，委托具备相应资质的安全评价机构对建设项目进行安全预评价。</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A.可行性研究</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B.设计</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C.施工</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D.试运行</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15、市级安全生产监督管理部门应当在每年（A）前，将本行政区域内上一年度建设项目安全审查的实施情况报告省级安全生产监督管理部门。</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A.1月31日</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w:t>
      </w:r>
      <w:r>
        <w:rPr>
          <w:rFonts w:hint="eastAsia"/>
          <w:color w:val="auto"/>
          <w:lang w:eastAsia="zh-CN"/>
        </w:rPr>
        <w:t xml:space="preserve"> </w:t>
      </w:r>
      <w:r>
        <w:rPr>
          <w:rFonts w:hint="eastAsia" w:ascii="仿宋" w:hAnsi="仿宋" w:eastAsia="仿宋" w:cs="仿宋"/>
          <w:color w:val="auto"/>
          <w:spacing w:val="-2"/>
          <w:sz w:val="24"/>
          <w:szCs w:val="24"/>
          <w:lang w:eastAsia="zh-CN"/>
        </w:rPr>
        <w:t>2月31日</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C.3月31日</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w:t>
      </w:r>
      <w:r>
        <w:rPr>
          <w:rFonts w:hint="eastAsia"/>
          <w:color w:val="auto"/>
          <w:lang w:eastAsia="zh-CN"/>
        </w:rPr>
        <w:t xml:space="preserve"> </w:t>
      </w:r>
      <w:r>
        <w:rPr>
          <w:rFonts w:hint="eastAsia" w:ascii="仿宋" w:hAnsi="仿宋" w:eastAsia="仿宋" w:cs="仿宋"/>
          <w:color w:val="auto"/>
          <w:spacing w:val="-2"/>
          <w:sz w:val="24"/>
          <w:szCs w:val="24"/>
          <w:lang w:eastAsia="zh-CN"/>
        </w:rPr>
        <w:t>2月15日</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16、省级安全生产监督管理部门应当在每年（D）前，将本行政区域内上一年度建设项目安全审查的实施情况报告国家安全生产监督管理总局。</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A.1月31日</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B.2月31日</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C.3月31日</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D.2月15日</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17、　未经安全条件审查或者安全条件审查未通过，新建、改建、扩建生产、储存危险化学品的建设项目的，责令停止建设，限期改正；逾期不改正的，处（）万元以上（）万元以下的罚款；构成犯罪的，依法追究刑事责任。（A）</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A.50/100、</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B.10/20、</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C.20/50、</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D.100/200、</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18、新建企业安全生产许可证的申请，应当在危险化学品生产建设项目安全设施竣工验收通过之日起（A）个工作日内提出。</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A.10</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B.20</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C.15</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D.30</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19、实施机关应当在受理之日起（）个工作日内作出是否准予许可的决定。审查过程中的现场核查所需时间不计算在本条规定的期限内。实施机关作出准予许可决定的，应当自决定之日起（）个工作日内颁发安全生产许可证。（B）</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A.30/10</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B.45/10</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C.45/5</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D.20/5</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20、安全生产许可证有效期为（）年。企业安全生产许可证有效期届满后继续生产危险化学品的，应当在安全生产许可证有效期届满前（）个月提出延期申请。（A）</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A.3/3</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B.3/1</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C.5/1</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D.5/3</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21、重大危险源技术负责人对所包保的重大危险源负责，每（B）至少组织对重大危险源进行一次针对性安全风险隐患排查，重大活动、重点时段和节假日前必须进行重大危险源安全风险隐患排查，制定管控措施和治理方案并监督落实。</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A.月</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B.季度</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C.周</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D.年</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22、重大危险源的操作负责人对所包保的重大危险源责，每（C）至少组织一次重大危险源安全风险隐患排查。</w:t>
      </w:r>
    </w:p>
    <w:p>
      <w:pPr>
        <w:spacing w:before="191" w:line="253" w:lineRule="auto"/>
        <w:ind w:right="65" w:firstLine="472" w:firstLineChars="200"/>
        <w:rPr>
          <w:rFonts w:hint="eastAsia"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A.月</w:t>
      </w:r>
    </w:p>
    <w:p>
      <w:pPr>
        <w:spacing w:before="191" w:line="253" w:lineRule="auto"/>
        <w:ind w:right="65" w:firstLine="472" w:firstLineChars="200"/>
        <w:rPr>
          <w:rFonts w:hint="eastAsia"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B.季度</w:t>
      </w:r>
    </w:p>
    <w:p>
      <w:pPr>
        <w:spacing w:before="191" w:line="253" w:lineRule="auto"/>
        <w:ind w:right="65" w:firstLine="472" w:firstLineChars="200"/>
        <w:rPr>
          <w:rFonts w:hint="eastAsia"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C.周</w:t>
      </w:r>
    </w:p>
    <w:p>
      <w:pPr>
        <w:spacing w:before="191" w:line="253" w:lineRule="auto"/>
        <w:ind w:right="65" w:firstLine="472" w:firstLineChars="200"/>
        <w:rPr>
          <w:rFonts w:hint="eastAsia"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D.年</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23、重大危险源安全包保责任人、联系方式应当录入全国危险化学品登记信息管理系统，并向所在地应急管理部门报备，相关信息变更的，应当于变更后（A）日内在全国危险化学品登记信息管理系统中更新。</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A.5</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B.10</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C.15</w:t>
      </w:r>
    </w:p>
    <w:p>
      <w:pPr>
        <w:spacing w:before="191" w:line="253" w:lineRule="auto"/>
        <w:ind w:right="65" w:firstLine="472" w:firstLineChars="200"/>
        <w:rPr>
          <w:rFonts w:hint="eastAsia"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D.20</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24、属于重大危险源的主要负责人职责的是（A）。</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w:t>
      </w:r>
      <w:r>
        <w:rPr>
          <w:rFonts w:hint="eastAsia"/>
          <w:color w:val="auto"/>
          <w:lang w:eastAsia="zh-CN"/>
        </w:rPr>
        <w:t xml:space="preserve"> </w:t>
      </w:r>
      <w:r>
        <w:rPr>
          <w:rFonts w:hint="eastAsia" w:ascii="仿宋" w:hAnsi="仿宋" w:eastAsia="仿宋" w:cs="仿宋"/>
          <w:color w:val="auto"/>
          <w:spacing w:val="-2"/>
          <w:sz w:val="24"/>
          <w:szCs w:val="24"/>
          <w:lang w:eastAsia="zh-CN"/>
        </w:rPr>
        <w:t>督促、检查重大危险源安全生产工作</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w:t>
      </w:r>
      <w:r>
        <w:rPr>
          <w:rFonts w:hint="eastAsia"/>
          <w:color w:val="auto"/>
          <w:lang w:eastAsia="zh-CN"/>
        </w:rPr>
        <w:t xml:space="preserve"> </w:t>
      </w:r>
      <w:r>
        <w:rPr>
          <w:rFonts w:hint="eastAsia" w:ascii="仿宋" w:hAnsi="仿宋" w:eastAsia="仿宋" w:cs="仿宋"/>
          <w:color w:val="auto"/>
          <w:spacing w:val="-2"/>
          <w:sz w:val="24"/>
          <w:szCs w:val="24"/>
          <w:lang w:eastAsia="zh-CN"/>
        </w:rPr>
        <w:t>组织实施重大危险源安全监测监控体系建设</w:t>
      </w:r>
    </w:p>
    <w:p>
      <w:pPr>
        <w:spacing w:before="191" w:line="253" w:lineRule="auto"/>
        <w:ind w:right="65" w:firstLine="472" w:firstLineChars="200"/>
        <w:rPr>
          <w:rFonts w:hint="eastAsia"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w:t>
      </w:r>
      <w:r>
        <w:rPr>
          <w:rFonts w:hint="eastAsia"/>
          <w:color w:val="auto"/>
          <w:lang w:eastAsia="zh-CN"/>
        </w:rPr>
        <w:t xml:space="preserve"> </w:t>
      </w:r>
      <w:r>
        <w:rPr>
          <w:rFonts w:hint="eastAsia" w:ascii="仿宋" w:hAnsi="仿宋" w:eastAsia="仿宋" w:cs="仿宋"/>
          <w:color w:val="auto"/>
          <w:spacing w:val="-2"/>
          <w:sz w:val="24"/>
          <w:szCs w:val="24"/>
          <w:lang w:eastAsia="zh-CN"/>
        </w:rPr>
        <w:t>组织定期对安全设施和监测监控系统进行检测</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w:t>
      </w:r>
      <w:r>
        <w:rPr>
          <w:rFonts w:hint="eastAsia"/>
          <w:color w:val="auto"/>
          <w:lang w:eastAsia="zh-CN"/>
        </w:rPr>
        <w:t xml:space="preserve"> </w:t>
      </w:r>
      <w:r>
        <w:rPr>
          <w:rFonts w:hint="eastAsia" w:ascii="仿宋" w:hAnsi="仿宋" w:eastAsia="仿宋" w:cs="仿宋"/>
          <w:color w:val="auto"/>
          <w:spacing w:val="-2"/>
          <w:sz w:val="24"/>
          <w:szCs w:val="24"/>
          <w:lang w:eastAsia="zh-CN"/>
        </w:rPr>
        <w:t>组织演练重大危险源专项应急预案和现场处置方案</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25、《中华人民共和国安全生产法》规定，事故调查处理应当按照科学严谨、依法依规、(B)的原则，及时、准确地查清事故原因，查明事故性质和责任，总结事故教训，提出整改措施，并对事故责任者提出处理意见。</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A.安全第一、预防为主</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B.实事求是、注重实效</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C.有法必依、执法必严</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D.权责统一、以人为本</w:t>
      </w:r>
    </w:p>
    <w:p>
      <w:pPr>
        <w:spacing w:before="191" w:line="253" w:lineRule="auto"/>
        <w:ind w:right="65" w:firstLine="472" w:firstLineChars="200"/>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lang w:eastAsia="zh-CN"/>
        </w:rPr>
        <w:t>26、</w:t>
      </w:r>
      <w:r>
        <w:rPr>
          <w:rFonts w:hint="eastAsia" w:ascii="仿宋" w:hAnsi="仿宋" w:eastAsia="仿宋" w:cs="仿宋"/>
          <w:color w:val="auto"/>
          <w:spacing w:val="-2"/>
          <w:sz w:val="24"/>
          <w:szCs w:val="24"/>
          <w:highlight w:val="none"/>
          <w:lang w:eastAsia="zh-CN"/>
        </w:rPr>
        <w:t>负有安全生产监督管理职责的部门采取停止供电措施，除有危及生产安全的紧急情形外，应当提前(B)小时通知生产经营单位。</w:t>
      </w:r>
    </w:p>
    <w:p>
      <w:pPr>
        <w:spacing w:before="191" w:line="253" w:lineRule="auto"/>
        <w:ind w:right="65" w:firstLine="472" w:firstLineChars="200"/>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A.48</w:t>
      </w:r>
    </w:p>
    <w:p>
      <w:pPr>
        <w:spacing w:before="191" w:line="253" w:lineRule="auto"/>
        <w:ind w:right="65" w:firstLine="472" w:firstLineChars="200"/>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B.24</w:t>
      </w:r>
    </w:p>
    <w:p>
      <w:pPr>
        <w:spacing w:before="191" w:line="253" w:lineRule="auto"/>
        <w:ind w:right="65" w:firstLine="472" w:firstLineChars="200"/>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C.12</w:t>
      </w:r>
    </w:p>
    <w:p>
      <w:pPr>
        <w:spacing w:before="191" w:line="253" w:lineRule="auto"/>
        <w:ind w:right="65" w:firstLine="472" w:firstLineChars="200"/>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D.6</w:t>
      </w:r>
    </w:p>
    <w:p>
      <w:pPr>
        <w:spacing w:before="191" w:line="253" w:lineRule="auto"/>
        <w:ind w:right="65" w:firstLine="472" w:firstLineChars="200"/>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val="en-US" w:eastAsia="zh-CN"/>
        </w:rPr>
        <w:t>27</w:t>
      </w:r>
      <w:r>
        <w:rPr>
          <w:rFonts w:hint="eastAsia" w:ascii="仿宋" w:hAnsi="仿宋" w:eastAsia="仿宋" w:cs="仿宋"/>
          <w:color w:val="auto"/>
          <w:spacing w:val="-2"/>
          <w:sz w:val="24"/>
          <w:szCs w:val="24"/>
          <w:highlight w:val="none"/>
          <w:lang w:eastAsia="zh-CN"/>
        </w:rPr>
        <w:t>、安全生产监督检查人员对企业进行检查时，应当(C)。</w:t>
      </w:r>
    </w:p>
    <w:p>
      <w:pPr>
        <w:spacing w:before="191" w:line="253" w:lineRule="auto"/>
        <w:ind w:right="65" w:firstLine="472" w:firstLineChars="200"/>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A.随意进出企业生产经营场所</w:t>
      </w:r>
    </w:p>
    <w:p>
      <w:pPr>
        <w:spacing w:before="191" w:line="253" w:lineRule="auto"/>
        <w:ind w:right="65" w:firstLine="472" w:firstLineChars="200"/>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B.任意操作生产装置</w:t>
      </w:r>
    </w:p>
    <w:p>
      <w:pPr>
        <w:spacing w:before="191" w:line="253" w:lineRule="auto"/>
        <w:ind w:right="65" w:firstLine="472" w:firstLineChars="200"/>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C.穿戴劳动防护用品</w:t>
      </w:r>
    </w:p>
    <w:p>
      <w:pPr>
        <w:spacing w:before="191" w:line="253" w:lineRule="auto"/>
        <w:ind w:right="65" w:firstLine="472" w:firstLineChars="200"/>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D.不需遵守企业安全管理规定</w:t>
      </w:r>
    </w:p>
    <w:p>
      <w:pPr>
        <w:spacing w:before="191" w:line="253" w:lineRule="auto"/>
        <w:ind w:right="65" w:firstLine="472" w:firstLineChars="200"/>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val="en-US" w:eastAsia="zh-CN"/>
        </w:rPr>
        <w:t>28</w:t>
      </w:r>
      <w:r>
        <w:rPr>
          <w:rFonts w:hint="eastAsia" w:ascii="仿宋" w:hAnsi="仿宋" w:eastAsia="仿宋" w:cs="仿宋"/>
          <w:color w:val="auto"/>
          <w:spacing w:val="-2"/>
          <w:sz w:val="24"/>
          <w:szCs w:val="24"/>
          <w:highlight w:val="none"/>
          <w:lang w:eastAsia="zh-CN"/>
        </w:rPr>
        <w:t>、生产经营单位经停产停业整顿，仍不具备法律、行政法规和国家标准或者行业标准规定的安全生产条件的，负有安全生产监督管理职责的部门应当提请地方人民政府予以(D),有关部门应当依法吊销其有关证照。</w:t>
      </w:r>
    </w:p>
    <w:p>
      <w:pPr>
        <w:spacing w:before="191" w:line="253" w:lineRule="auto"/>
        <w:ind w:right="65" w:firstLine="472" w:firstLineChars="200"/>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A.取缔</w:t>
      </w:r>
    </w:p>
    <w:p>
      <w:pPr>
        <w:spacing w:before="191" w:line="253" w:lineRule="auto"/>
        <w:ind w:right="65" w:firstLine="472" w:firstLineChars="200"/>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B.处罚</w:t>
      </w:r>
    </w:p>
    <w:p>
      <w:pPr>
        <w:spacing w:before="191" w:line="253" w:lineRule="auto"/>
        <w:ind w:right="65" w:firstLine="472" w:firstLineChars="200"/>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C.停产</w:t>
      </w:r>
    </w:p>
    <w:p>
      <w:pPr>
        <w:spacing w:before="191" w:line="253" w:lineRule="auto"/>
        <w:ind w:right="65" w:firstLine="472" w:firstLineChars="200"/>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D.关闭</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29、《中华人民共和国安全生产法》规定，生产、经营、储存、使用危险物品的车间、商店、仓库不得与员工宿舍在同一座建筑物内，并应当与员工宿舍保持(C)距离。</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A.10米以上</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B.一定</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C.安全</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D.20米以上</w:t>
      </w:r>
    </w:p>
    <w:p>
      <w:pPr>
        <w:numPr>
          <w:ilvl w:val="0"/>
          <w:numId w:val="1"/>
        </w:num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防控油气储存企业安全风险。健全完善油气储存企业安全风险管控“4321”长效机制，实现隐患排查整改常态化，问题隐患动态清零。“1”指（）。</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A.智能化管控平台</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B.信息化平台</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C.双重预防信息化平台</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D.危险化学品重大危险源监测预警系统</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31、国家实行生产安全事故责任追究制度，依照《中华人民共和国安全生产法》和有关法律、法规的规定，追究(D)的法律责任。</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A.生产安全事故发生单位负责人</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B.生产安全事故直接责任者</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C.生产安全事故单位监管部门</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D.生产安全事故责任单位和责任人员</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32、生产经营单位必须遵守《中华人民共和国安全生产法》和其他有关安全生产的法律法规，加强安全生产管理，建立健全(D)和安全生产规章制度。</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A.安全生产责任制</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B.安全生产体系</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C.安全生产机制</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D.全员安全生产责任制</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33、生产经营单位的决策机构、主要负责人或者个人经营的投资人不依照《中华人民共和国安全生产法》保证安全生产所必需的(A),致使生产经营单位不具备安全生产条件的，责令限期改正，提供必需的资金；逾期未改正的，责令生产经营单位停产停业整顿。</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A.资金投入</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B.设备投入</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C.安全设施投入</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D.应急救援设备</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34、生产经营单位必须依法参加(B),为从业人员缴纳保险费。</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A.人寿保险</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B.工伤保险</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C.失业保险</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D.安全生产责任险</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35、下列选项中，生产经营单位不得对从业人员进行处罚的是(A)。</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A.拒绝违章指挥</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B.不按规定佩戴劳动保护用品</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C.拒绝接受安全生产培训</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D.经常性迟到早退</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36、对已经依法取得批准的单位，负责行政审批的部门发现其不再具备安全生产条件的，应当(C)。</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A.吊销《安全生产许可证》</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B.责令限期整改</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C.撤销原批准</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D.负责行政审批的部门无权干涉</w:t>
      </w:r>
    </w:p>
    <w:p>
      <w:pPr>
        <w:spacing w:before="191" w:line="253" w:lineRule="auto"/>
        <w:ind w:right="65" w:firstLine="472" w:firstLineChars="200"/>
        <w:rPr>
          <w:rFonts w:hint="default"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lang w:eastAsia="zh-CN"/>
        </w:rPr>
        <w:t>37、</w:t>
      </w:r>
      <w:r>
        <w:rPr>
          <w:rFonts w:hint="eastAsia" w:ascii="仿宋" w:hAnsi="仿宋" w:eastAsia="仿宋" w:cs="仿宋"/>
          <w:color w:val="auto"/>
          <w:spacing w:val="-2"/>
          <w:sz w:val="24"/>
          <w:szCs w:val="24"/>
          <w:highlight w:val="none"/>
          <w:lang w:eastAsia="zh-CN"/>
        </w:rPr>
        <w:t>生产、储存和使用氯气、氨气、光气、硫化氢等吸入性有毒有害气体的企业，除符合本条第一款的规定外，还应当配备至少（）套以上全封闭防化服；构成重大危险源的，还应当设立气体防护站（组）。</w:t>
      </w:r>
      <w:r>
        <w:rPr>
          <w:rFonts w:hint="eastAsia" w:ascii="仿宋" w:hAnsi="仿宋" w:eastAsia="仿宋" w:cs="仿宋"/>
          <w:color w:val="auto"/>
          <w:spacing w:val="-2"/>
          <w:sz w:val="24"/>
          <w:szCs w:val="24"/>
          <w:highlight w:val="none"/>
          <w:lang w:eastAsia="zh-CN"/>
        </w:rPr>
        <w:br w:type="textWrapping"/>
      </w:r>
      <w:r>
        <w:rPr>
          <w:rFonts w:hint="eastAsia" w:ascii="仿宋" w:hAnsi="仿宋" w:eastAsia="仿宋" w:cs="仿宋"/>
          <w:color w:val="auto"/>
          <w:spacing w:val="-2"/>
          <w:sz w:val="24"/>
          <w:szCs w:val="24"/>
          <w:highlight w:val="none"/>
          <w:lang w:val="en-US" w:eastAsia="zh-CN"/>
        </w:rPr>
        <w:t xml:space="preserve">    </w:t>
      </w:r>
      <w:r>
        <w:rPr>
          <w:rFonts w:hint="eastAsia" w:ascii="仿宋" w:hAnsi="仿宋" w:eastAsia="仿宋" w:cs="仿宋"/>
          <w:color w:val="auto"/>
          <w:spacing w:val="-2"/>
          <w:sz w:val="24"/>
          <w:szCs w:val="24"/>
          <w:highlight w:val="none"/>
          <w:lang w:eastAsia="zh-CN"/>
        </w:rPr>
        <w:t>A.</w:t>
      </w:r>
      <w:r>
        <w:rPr>
          <w:rFonts w:hint="eastAsia" w:ascii="仿宋" w:hAnsi="仿宋" w:eastAsia="仿宋" w:cs="仿宋"/>
          <w:color w:val="auto"/>
          <w:spacing w:val="-2"/>
          <w:sz w:val="24"/>
          <w:szCs w:val="24"/>
          <w:highlight w:val="none"/>
          <w:lang w:val="en-US" w:eastAsia="zh-CN"/>
        </w:rPr>
        <w:t>一</w:t>
      </w:r>
    </w:p>
    <w:p>
      <w:pPr>
        <w:spacing w:before="191" w:line="253" w:lineRule="auto"/>
        <w:ind w:right="65" w:firstLine="472" w:firstLineChars="200"/>
        <w:rPr>
          <w:rFonts w:hint="default"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eastAsia="zh-CN"/>
        </w:rPr>
        <w:t>B.</w:t>
      </w:r>
      <w:r>
        <w:rPr>
          <w:rFonts w:hint="eastAsia" w:ascii="仿宋" w:hAnsi="仿宋" w:eastAsia="仿宋" w:cs="仿宋"/>
          <w:color w:val="auto"/>
          <w:spacing w:val="-2"/>
          <w:sz w:val="24"/>
          <w:szCs w:val="24"/>
          <w:highlight w:val="none"/>
          <w:lang w:val="en-US" w:eastAsia="zh-CN"/>
        </w:rPr>
        <w:t>二</w:t>
      </w:r>
    </w:p>
    <w:p>
      <w:pPr>
        <w:spacing w:before="191" w:line="253" w:lineRule="auto"/>
        <w:ind w:right="65" w:firstLine="472" w:firstLineChars="200"/>
        <w:rPr>
          <w:rFonts w:hint="default"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eastAsia="zh-CN"/>
        </w:rPr>
        <w:t>C.</w:t>
      </w:r>
      <w:r>
        <w:rPr>
          <w:rFonts w:hint="eastAsia" w:ascii="仿宋" w:hAnsi="仿宋" w:eastAsia="仿宋" w:cs="仿宋"/>
          <w:color w:val="auto"/>
          <w:spacing w:val="-2"/>
          <w:sz w:val="24"/>
          <w:szCs w:val="24"/>
          <w:highlight w:val="none"/>
          <w:lang w:val="en-US" w:eastAsia="zh-CN"/>
        </w:rPr>
        <w:t>三</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highlight w:val="none"/>
          <w:lang w:eastAsia="zh-CN"/>
        </w:rPr>
        <w:t>D.</w:t>
      </w:r>
      <w:r>
        <w:rPr>
          <w:rFonts w:hint="eastAsia" w:ascii="仿宋" w:hAnsi="仿宋" w:eastAsia="仿宋" w:cs="仿宋"/>
          <w:color w:val="auto"/>
          <w:spacing w:val="-2"/>
          <w:sz w:val="24"/>
          <w:szCs w:val="24"/>
          <w:highlight w:val="none"/>
          <w:lang w:val="en-US" w:eastAsia="zh-CN"/>
        </w:rPr>
        <w:t>四</w:t>
      </w:r>
    </w:p>
    <w:p>
      <w:pPr>
        <w:spacing w:before="191" w:line="253" w:lineRule="auto"/>
        <w:ind w:right="65" w:firstLine="472" w:firstLineChars="200"/>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lang w:eastAsia="zh-CN"/>
        </w:rPr>
        <w:t>38、</w:t>
      </w:r>
      <w:r>
        <w:rPr>
          <w:rFonts w:hint="eastAsia" w:ascii="仿宋" w:hAnsi="仿宋" w:eastAsia="仿宋" w:cs="仿宋"/>
          <w:color w:val="auto"/>
          <w:spacing w:val="-2"/>
          <w:sz w:val="24"/>
          <w:szCs w:val="24"/>
          <w:highlight w:val="none"/>
          <w:lang w:eastAsia="zh-CN"/>
        </w:rPr>
        <w:t>《生产安全事故报告和调查处理条例》规定，造成3人以上10人以下死亡，或者10人以上50人以下重伤，或者1000万元以上5000万元以下直接经济损失的事故是指(C)。</w:t>
      </w:r>
    </w:p>
    <w:p>
      <w:pPr>
        <w:spacing w:before="191" w:line="253" w:lineRule="auto"/>
        <w:ind w:right="65" w:firstLine="472" w:firstLineChars="200"/>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A.特别重大事故</w:t>
      </w:r>
    </w:p>
    <w:p>
      <w:pPr>
        <w:spacing w:before="191" w:line="253" w:lineRule="auto"/>
        <w:ind w:right="65" w:firstLine="472" w:firstLineChars="200"/>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B.重大事故</w:t>
      </w:r>
    </w:p>
    <w:p>
      <w:pPr>
        <w:spacing w:before="191" w:line="253" w:lineRule="auto"/>
        <w:ind w:right="65" w:firstLine="472" w:firstLineChars="200"/>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C.较大事故</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highlight w:val="none"/>
          <w:lang w:eastAsia="zh-CN"/>
        </w:rPr>
        <w:t>D.一般事故</w:t>
      </w:r>
    </w:p>
    <w:p>
      <w:pPr>
        <w:spacing w:before="231" w:line="220" w:lineRule="auto"/>
        <w:ind w:left="222" w:firstLine="472" w:firstLineChars="200"/>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39、</w:t>
      </w:r>
      <w:r>
        <w:rPr>
          <w:rFonts w:hint="eastAsia" w:ascii="仿宋" w:hAnsi="仿宋" w:eastAsia="仿宋" w:cs="仿宋"/>
          <w:color w:val="auto"/>
          <w:spacing w:val="-2"/>
          <w:sz w:val="24"/>
          <w:szCs w:val="24"/>
          <w:highlight w:val="none"/>
          <w:lang w:val="en-US" w:eastAsia="zh-CN"/>
        </w:rPr>
        <w:t>依据《</w:t>
      </w:r>
      <w:r>
        <w:rPr>
          <w:rFonts w:hint="eastAsia" w:ascii="仿宋" w:hAnsi="仿宋" w:eastAsia="仿宋" w:cs="仿宋"/>
          <w:color w:val="auto"/>
          <w:spacing w:val="-2"/>
          <w:sz w:val="24"/>
          <w:szCs w:val="24"/>
          <w:highlight w:val="none"/>
          <w:lang w:eastAsia="zh-CN"/>
        </w:rPr>
        <w:t>危险化学品生产建设项目安全风险防控指南</w:t>
      </w:r>
      <w:r>
        <w:rPr>
          <w:rFonts w:hint="eastAsia" w:ascii="仿宋" w:hAnsi="仿宋" w:eastAsia="仿宋" w:cs="仿宋"/>
          <w:color w:val="auto"/>
          <w:spacing w:val="-2"/>
          <w:sz w:val="24"/>
          <w:szCs w:val="24"/>
          <w:highlight w:val="none"/>
          <w:lang w:val="en-US" w:eastAsia="zh-CN"/>
        </w:rPr>
        <w:t>》等要求，</w:t>
      </w:r>
      <w:r>
        <w:rPr>
          <w:rFonts w:hint="eastAsia" w:ascii="仿宋" w:hAnsi="仿宋" w:eastAsia="仿宋" w:cs="仿宋"/>
          <w:color w:val="auto"/>
          <w:spacing w:val="-2"/>
          <w:sz w:val="24"/>
          <w:szCs w:val="24"/>
          <w:highlight w:val="none"/>
          <w:lang w:eastAsia="zh-CN"/>
        </w:rPr>
        <w:t>涉及“两重点一重大”的生产装置和储存设施应设置紧急切断装置和（</w:t>
      </w:r>
      <w:r>
        <w:rPr>
          <w:rFonts w:hint="eastAsia" w:ascii="仿宋" w:hAnsi="仿宋" w:eastAsia="仿宋" w:cs="仿宋"/>
          <w:color w:val="auto"/>
          <w:spacing w:val="-2"/>
          <w:sz w:val="24"/>
          <w:szCs w:val="24"/>
          <w:highlight w:val="none"/>
          <w:lang w:val="en-US" w:eastAsia="zh-CN"/>
        </w:rPr>
        <w:t>A</w:t>
      </w:r>
      <w:r>
        <w:rPr>
          <w:rFonts w:hint="eastAsia" w:ascii="仿宋" w:hAnsi="仿宋" w:eastAsia="仿宋" w:cs="仿宋"/>
          <w:color w:val="auto"/>
          <w:spacing w:val="-2"/>
          <w:sz w:val="24"/>
          <w:szCs w:val="24"/>
          <w:highlight w:val="none"/>
          <w:lang w:eastAsia="zh-CN"/>
        </w:rPr>
        <w:t>）系统。</w:t>
      </w:r>
    </w:p>
    <w:p>
      <w:pPr>
        <w:spacing w:before="191" w:line="253" w:lineRule="auto"/>
        <w:ind w:right="65" w:firstLine="472" w:firstLineChars="200"/>
        <w:rPr>
          <w:rFonts w:hint="eastAsia"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A.自动化控制</w:t>
      </w:r>
    </w:p>
    <w:p>
      <w:pPr>
        <w:spacing w:before="191" w:line="253" w:lineRule="auto"/>
        <w:ind w:right="65" w:firstLine="472" w:firstLineChars="200"/>
        <w:rPr>
          <w:rFonts w:hint="eastAsia"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B.紧急切断</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C.紧急停车</w:t>
      </w:r>
    </w:p>
    <w:p>
      <w:pPr>
        <w:spacing w:before="191" w:line="253" w:lineRule="auto"/>
        <w:ind w:right="65" w:firstLine="472" w:firstLineChars="200"/>
        <w:rPr>
          <w:rFonts w:hint="eastAsia"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D.安全联锁</w:t>
      </w:r>
    </w:p>
    <w:p>
      <w:pPr>
        <w:spacing w:before="231" w:line="220" w:lineRule="auto"/>
        <w:ind w:left="222" w:firstLine="472" w:firstLineChars="200"/>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lang w:eastAsia="zh-CN"/>
        </w:rPr>
        <w:t>40、</w:t>
      </w:r>
      <w:r>
        <w:rPr>
          <w:rFonts w:hint="eastAsia" w:ascii="仿宋" w:hAnsi="仿宋" w:eastAsia="仿宋" w:cs="仿宋"/>
          <w:color w:val="auto"/>
          <w:spacing w:val="-2"/>
          <w:sz w:val="24"/>
          <w:szCs w:val="24"/>
          <w:highlight w:val="none"/>
          <w:lang w:val="en-US" w:eastAsia="zh-CN"/>
        </w:rPr>
        <w:t>依据《</w:t>
      </w:r>
      <w:r>
        <w:rPr>
          <w:rFonts w:hint="eastAsia" w:ascii="仿宋" w:hAnsi="仿宋" w:eastAsia="仿宋" w:cs="仿宋"/>
          <w:color w:val="auto"/>
          <w:spacing w:val="-2"/>
          <w:sz w:val="24"/>
          <w:szCs w:val="24"/>
          <w:highlight w:val="none"/>
          <w:lang w:eastAsia="zh-CN"/>
        </w:rPr>
        <w:t>危险化学品生产建设项目安全风险防控指南</w:t>
      </w:r>
      <w:r>
        <w:rPr>
          <w:rFonts w:hint="eastAsia" w:ascii="仿宋" w:hAnsi="仿宋" w:eastAsia="仿宋" w:cs="仿宋"/>
          <w:color w:val="auto"/>
          <w:spacing w:val="-2"/>
          <w:sz w:val="24"/>
          <w:szCs w:val="24"/>
          <w:highlight w:val="none"/>
          <w:lang w:val="en-US" w:eastAsia="zh-CN"/>
        </w:rPr>
        <w:t>》等要求，</w:t>
      </w:r>
      <w:r>
        <w:rPr>
          <w:rFonts w:hint="eastAsia" w:ascii="仿宋" w:hAnsi="仿宋" w:eastAsia="仿宋" w:cs="仿宋"/>
          <w:color w:val="auto"/>
          <w:spacing w:val="-2"/>
          <w:sz w:val="24"/>
          <w:szCs w:val="24"/>
          <w:highlight w:val="none"/>
          <w:lang w:eastAsia="zh-CN"/>
        </w:rPr>
        <w:t>构成一级或者二级重大危险源的化工生产装置，应装备（</w:t>
      </w:r>
      <w:r>
        <w:rPr>
          <w:rFonts w:hint="eastAsia" w:ascii="仿宋" w:hAnsi="仿宋" w:eastAsia="仿宋" w:cs="仿宋"/>
          <w:color w:val="auto"/>
          <w:spacing w:val="-2"/>
          <w:sz w:val="24"/>
          <w:szCs w:val="24"/>
          <w:highlight w:val="none"/>
          <w:lang w:val="en-US" w:eastAsia="zh-CN"/>
        </w:rPr>
        <w:t>C</w:t>
      </w:r>
      <w:r>
        <w:rPr>
          <w:rFonts w:hint="eastAsia" w:ascii="仿宋" w:hAnsi="仿宋" w:eastAsia="仿宋" w:cs="仿宋"/>
          <w:color w:val="auto"/>
          <w:spacing w:val="-2"/>
          <w:sz w:val="24"/>
          <w:szCs w:val="24"/>
          <w:highlight w:val="none"/>
          <w:lang w:eastAsia="zh-CN"/>
        </w:rPr>
        <w:t>）系统。</w:t>
      </w:r>
    </w:p>
    <w:p>
      <w:pPr>
        <w:spacing w:before="191" w:line="253" w:lineRule="auto"/>
        <w:ind w:right="65" w:firstLine="472" w:firstLineChars="200"/>
        <w:rPr>
          <w:rFonts w:hint="eastAsia"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A.自动化控制</w:t>
      </w:r>
    </w:p>
    <w:p>
      <w:pPr>
        <w:spacing w:before="191" w:line="253" w:lineRule="auto"/>
        <w:ind w:right="65" w:firstLine="472" w:firstLineChars="200"/>
        <w:rPr>
          <w:rFonts w:hint="eastAsia"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B.紧急切断</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C.紧急停车</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D.安全联锁</w:t>
      </w:r>
    </w:p>
    <w:p>
      <w:pPr>
        <w:spacing w:before="231" w:line="220" w:lineRule="auto"/>
        <w:ind w:left="222" w:firstLine="472" w:firstLineChars="200"/>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lang w:eastAsia="zh-CN"/>
        </w:rPr>
        <w:t>41、</w:t>
      </w:r>
      <w:r>
        <w:rPr>
          <w:rFonts w:hint="eastAsia" w:ascii="仿宋" w:hAnsi="仿宋" w:eastAsia="仿宋" w:cs="仿宋"/>
          <w:color w:val="auto"/>
          <w:spacing w:val="-2"/>
          <w:sz w:val="24"/>
          <w:szCs w:val="24"/>
          <w:highlight w:val="none"/>
          <w:lang w:val="en-US" w:eastAsia="zh-CN"/>
        </w:rPr>
        <w:t>依据《</w:t>
      </w:r>
      <w:r>
        <w:rPr>
          <w:rFonts w:hint="eastAsia" w:ascii="仿宋" w:hAnsi="仿宋" w:eastAsia="仿宋" w:cs="仿宋"/>
          <w:color w:val="auto"/>
          <w:spacing w:val="-2"/>
          <w:sz w:val="24"/>
          <w:szCs w:val="24"/>
          <w:highlight w:val="none"/>
          <w:lang w:eastAsia="zh-CN"/>
        </w:rPr>
        <w:t>危险化学品生产建设项目安全风险防控指南</w:t>
      </w:r>
      <w:r>
        <w:rPr>
          <w:rFonts w:hint="eastAsia" w:ascii="仿宋" w:hAnsi="仿宋" w:eastAsia="仿宋" w:cs="仿宋"/>
          <w:color w:val="auto"/>
          <w:spacing w:val="-2"/>
          <w:sz w:val="24"/>
          <w:szCs w:val="24"/>
          <w:highlight w:val="none"/>
          <w:lang w:val="en-US" w:eastAsia="zh-CN"/>
        </w:rPr>
        <w:t>》要求，</w:t>
      </w:r>
      <w:r>
        <w:rPr>
          <w:rFonts w:hint="eastAsia" w:ascii="仿宋" w:hAnsi="仿宋" w:eastAsia="仿宋" w:cs="仿宋"/>
          <w:color w:val="auto"/>
          <w:spacing w:val="-2"/>
          <w:sz w:val="24"/>
          <w:szCs w:val="24"/>
          <w:highlight w:val="none"/>
          <w:lang w:eastAsia="zh-CN"/>
        </w:rPr>
        <w:t>构成一级或者二级重大危险源的储存设施，实现</w:t>
      </w:r>
      <w:r>
        <w:rPr>
          <w:rFonts w:hint="eastAsia" w:ascii="仿宋" w:hAnsi="仿宋" w:eastAsia="仿宋" w:cs="仿宋"/>
          <w:color w:val="auto"/>
          <w:spacing w:val="-2"/>
          <w:sz w:val="24"/>
          <w:szCs w:val="24"/>
          <w:lang w:eastAsia="zh-CN"/>
        </w:rPr>
        <w:t>紧急切断</w:t>
      </w:r>
      <w:r>
        <w:rPr>
          <w:rFonts w:hint="eastAsia" w:ascii="仿宋" w:hAnsi="仿宋" w:eastAsia="仿宋" w:cs="仿宋"/>
          <w:color w:val="auto"/>
          <w:spacing w:val="-2"/>
          <w:sz w:val="24"/>
          <w:szCs w:val="24"/>
          <w:highlight w:val="none"/>
          <w:lang w:eastAsia="zh-CN"/>
        </w:rPr>
        <w:t>功能。有毒物料储罐、低温储罐及压力球罐进出物料管道应设置（</w:t>
      </w:r>
      <w:r>
        <w:rPr>
          <w:rFonts w:hint="eastAsia" w:ascii="仿宋" w:hAnsi="仿宋" w:eastAsia="仿宋" w:cs="仿宋"/>
          <w:color w:val="auto"/>
          <w:spacing w:val="-2"/>
          <w:sz w:val="24"/>
          <w:szCs w:val="24"/>
          <w:highlight w:val="none"/>
          <w:lang w:val="en-US" w:eastAsia="zh-CN"/>
        </w:rPr>
        <w:t>B</w:t>
      </w:r>
      <w:r>
        <w:rPr>
          <w:rFonts w:hint="eastAsia" w:ascii="仿宋" w:hAnsi="仿宋" w:eastAsia="仿宋" w:cs="仿宋"/>
          <w:color w:val="auto"/>
          <w:spacing w:val="-2"/>
          <w:sz w:val="24"/>
          <w:szCs w:val="24"/>
          <w:highlight w:val="none"/>
          <w:lang w:eastAsia="zh-CN"/>
        </w:rPr>
        <w:t>）装置。</w:t>
      </w:r>
    </w:p>
    <w:p>
      <w:pPr>
        <w:spacing w:before="191" w:line="253" w:lineRule="auto"/>
        <w:ind w:right="65" w:firstLine="472" w:firstLineChars="200"/>
        <w:rPr>
          <w:rFonts w:hint="eastAsia"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A.自动化控制</w:t>
      </w:r>
    </w:p>
    <w:p>
      <w:pPr>
        <w:spacing w:before="191" w:line="253" w:lineRule="auto"/>
        <w:ind w:right="65" w:firstLine="472" w:firstLineChars="200"/>
        <w:rPr>
          <w:rFonts w:hint="eastAsia"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B.紧急切断</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C.紧急停车</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D.安全联锁</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42、依据《中华人民共和国安全生产法》第二十条的规定，不具备安全生产条件的生产经营单位(A)。</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A.不得从事生产经营活动</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B.经主管部门批准后允许生产经营</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C.经安全生产监督管理部门批准后方可从事生产经营活动</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D.在保证安全的情况下方可从事生产经营活动</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43、建设项目安全设施的(D)应当对安全设施设计负责。</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A.投资人</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B.建设人</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C.管理人</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D.设计人、设计单位</w:t>
      </w:r>
    </w:p>
    <w:p>
      <w:pPr>
        <w:spacing w:before="191" w:line="253" w:lineRule="auto"/>
        <w:ind w:right="65" w:firstLine="472" w:firstLineChars="200"/>
        <w:rPr>
          <w:rFonts w:hint="eastAsia"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44、</w:t>
      </w:r>
      <w:r>
        <w:rPr>
          <w:rFonts w:hint="eastAsia" w:ascii="仿宋" w:hAnsi="仿宋" w:eastAsia="仿宋" w:cs="仿宋"/>
          <w:color w:val="auto"/>
          <w:spacing w:val="-2"/>
          <w:sz w:val="24"/>
          <w:szCs w:val="24"/>
          <w:highlight w:val="none"/>
          <w:lang w:val="en-US" w:eastAsia="zh-CN"/>
        </w:rPr>
        <w:t>依据《</w:t>
      </w:r>
      <w:r>
        <w:rPr>
          <w:rFonts w:hint="eastAsia" w:ascii="仿宋" w:hAnsi="仿宋" w:eastAsia="仿宋" w:cs="仿宋"/>
          <w:color w:val="auto"/>
          <w:spacing w:val="-2"/>
          <w:sz w:val="24"/>
          <w:szCs w:val="24"/>
          <w:highlight w:val="none"/>
          <w:lang w:eastAsia="zh-CN"/>
        </w:rPr>
        <w:t>危险化学品生产建设项目安全风险防控指南</w:t>
      </w:r>
      <w:r>
        <w:rPr>
          <w:rFonts w:hint="eastAsia" w:ascii="仿宋" w:hAnsi="仿宋" w:eastAsia="仿宋" w:cs="仿宋"/>
          <w:color w:val="auto"/>
          <w:spacing w:val="-2"/>
          <w:sz w:val="24"/>
          <w:szCs w:val="24"/>
          <w:highlight w:val="none"/>
          <w:lang w:val="en-US" w:eastAsia="zh-CN"/>
        </w:rPr>
        <w:t>》要求，</w:t>
      </w:r>
      <w:r>
        <w:rPr>
          <w:rFonts w:hint="eastAsia" w:ascii="仿宋" w:hAnsi="仿宋" w:eastAsia="仿宋" w:cs="仿宋"/>
          <w:color w:val="auto"/>
          <w:spacing w:val="-2"/>
          <w:sz w:val="24"/>
          <w:szCs w:val="24"/>
          <w:lang w:eastAsia="zh-CN"/>
        </w:rPr>
        <w:t>涉及硝化、加氢、氯化、氟化、重氮化、过氧化等反应工艺危险度在3级及以上的生产车间（区域），同一时间现场操作人员不得超过（）人。生产车间内采用符合抗爆设计的防爆墙分隔的，可按照不同一区域处理。（</w:t>
      </w:r>
      <w:r>
        <w:rPr>
          <w:rFonts w:hint="eastAsia" w:ascii="仿宋" w:hAnsi="仿宋" w:eastAsia="仿宋" w:cs="仿宋"/>
          <w:color w:val="auto"/>
          <w:spacing w:val="-2"/>
          <w:sz w:val="24"/>
          <w:szCs w:val="24"/>
          <w:lang w:val="en-US" w:eastAsia="zh-CN"/>
        </w:rPr>
        <w:t>B</w:t>
      </w:r>
      <w:r>
        <w:rPr>
          <w:rFonts w:hint="eastAsia" w:ascii="仿宋" w:hAnsi="仿宋" w:eastAsia="仿宋" w:cs="仿宋"/>
          <w:color w:val="auto"/>
          <w:spacing w:val="-2"/>
          <w:sz w:val="24"/>
          <w:szCs w:val="24"/>
          <w:lang w:eastAsia="zh-CN"/>
        </w:rPr>
        <w:t>）</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w:t>
      </w:r>
      <w:r>
        <w:rPr>
          <w:rFonts w:hint="eastAsia" w:ascii="仿宋" w:hAnsi="仿宋" w:eastAsia="仿宋" w:cs="仿宋"/>
          <w:color w:val="auto"/>
          <w:spacing w:val="-2"/>
          <w:sz w:val="24"/>
          <w:szCs w:val="24"/>
          <w:lang w:val="en-US" w:eastAsia="zh-CN"/>
        </w:rPr>
        <w:t>2</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w:t>
      </w:r>
      <w:r>
        <w:rPr>
          <w:rFonts w:hint="eastAsia" w:ascii="仿宋" w:hAnsi="仿宋" w:eastAsia="仿宋" w:cs="仿宋"/>
          <w:color w:val="auto"/>
          <w:spacing w:val="-2"/>
          <w:sz w:val="24"/>
          <w:szCs w:val="24"/>
          <w:lang w:val="en-US" w:eastAsia="zh-CN"/>
        </w:rPr>
        <w:t>3</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w:t>
      </w:r>
      <w:r>
        <w:rPr>
          <w:rFonts w:hint="eastAsia" w:ascii="仿宋" w:hAnsi="仿宋" w:eastAsia="仿宋" w:cs="仿宋"/>
          <w:color w:val="auto"/>
          <w:spacing w:val="-2"/>
          <w:sz w:val="24"/>
          <w:szCs w:val="24"/>
          <w:lang w:val="en-US" w:eastAsia="zh-CN"/>
        </w:rPr>
        <w:t>6</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w:t>
      </w:r>
      <w:r>
        <w:rPr>
          <w:rFonts w:hint="eastAsia" w:ascii="仿宋" w:hAnsi="仿宋" w:eastAsia="仿宋" w:cs="仿宋"/>
          <w:color w:val="auto"/>
          <w:spacing w:val="-2"/>
          <w:sz w:val="24"/>
          <w:szCs w:val="24"/>
          <w:lang w:val="en-US" w:eastAsia="zh-CN"/>
        </w:rPr>
        <w:t>9</w:t>
      </w:r>
    </w:p>
    <w:p>
      <w:pPr>
        <w:spacing w:before="191" w:line="253" w:lineRule="auto"/>
        <w:ind w:right="65" w:firstLine="472" w:firstLineChars="200"/>
        <w:rPr>
          <w:rFonts w:hint="eastAsia"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45、</w:t>
      </w:r>
      <w:r>
        <w:rPr>
          <w:rFonts w:hint="eastAsia" w:ascii="仿宋" w:hAnsi="仿宋" w:eastAsia="仿宋" w:cs="仿宋"/>
          <w:color w:val="auto"/>
          <w:spacing w:val="-2"/>
          <w:sz w:val="24"/>
          <w:szCs w:val="24"/>
          <w:highlight w:val="none"/>
          <w:lang w:val="en-US" w:eastAsia="zh-CN"/>
        </w:rPr>
        <w:t>依据《</w:t>
      </w:r>
      <w:r>
        <w:rPr>
          <w:rFonts w:hint="eastAsia" w:ascii="仿宋" w:hAnsi="仿宋" w:eastAsia="仿宋" w:cs="仿宋"/>
          <w:color w:val="auto"/>
          <w:spacing w:val="-2"/>
          <w:sz w:val="24"/>
          <w:szCs w:val="24"/>
          <w:highlight w:val="none"/>
          <w:lang w:eastAsia="zh-CN"/>
        </w:rPr>
        <w:t>危险化学品生产建设项目安全风险防控指南</w:t>
      </w:r>
      <w:r>
        <w:rPr>
          <w:rFonts w:hint="eastAsia" w:ascii="仿宋" w:hAnsi="仿宋" w:eastAsia="仿宋" w:cs="仿宋"/>
          <w:color w:val="auto"/>
          <w:spacing w:val="-2"/>
          <w:sz w:val="24"/>
          <w:szCs w:val="24"/>
          <w:highlight w:val="none"/>
          <w:lang w:val="en-US" w:eastAsia="zh-CN"/>
        </w:rPr>
        <w:t>》要求，</w:t>
      </w:r>
      <w:r>
        <w:rPr>
          <w:rFonts w:hint="eastAsia" w:ascii="仿宋" w:hAnsi="仿宋" w:eastAsia="仿宋" w:cs="仿宋"/>
          <w:color w:val="auto"/>
          <w:spacing w:val="-2"/>
          <w:sz w:val="24"/>
          <w:szCs w:val="24"/>
          <w:lang w:eastAsia="zh-CN"/>
        </w:rPr>
        <w:t>涉及易燃易爆、毒性气体、毒性粉尘、爆炸性粉尘的作业现场或厂房的最大人数 （包括交接班时）不得超过（）人。（</w:t>
      </w:r>
      <w:r>
        <w:rPr>
          <w:rFonts w:hint="eastAsia" w:ascii="仿宋" w:hAnsi="仿宋" w:eastAsia="仿宋" w:cs="仿宋"/>
          <w:color w:val="auto"/>
          <w:spacing w:val="-2"/>
          <w:sz w:val="24"/>
          <w:szCs w:val="24"/>
          <w:lang w:val="en-US" w:eastAsia="zh-CN"/>
        </w:rPr>
        <w:t>D</w:t>
      </w:r>
      <w:r>
        <w:rPr>
          <w:rFonts w:hint="eastAsia" w:ascii="仿宋" w:hAnsi="仿宋" w:eastAsia="仿宋" w:cs="仿宋"/>
          <w:color w:val="auto"/>
          <w:spacing w:val="-2"/>
          <w:sz w:val="24"/>
          <w:szCs w:val="24"/>
          <w:lang w:eastAsia="zh-CN"/>
        </w:rPr>
        <w:t>）</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w:t>
      </w:r>
      <w:r>
        <w:rPr>
          <w:rFonts w:hint="eastAsia" w:ascii="仿宋" w:hAnsi="仿宋" w:eastAsia="仿宋" w:cs="仿宋"/>
          <w:color w:val="auto"/>
          <w:spacing w:val="-2"/>
          <w:sz w:val="24"/>
          <w:szCs w:val="24"/>
          <w:lang w:val="en-US" w:eastAsia="zh-CN"/>
        </w:rPr>
        <w:t>2</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w:t>
      </w:r>
      <w:r>
        <w:rPr>
          <w:rFonts w:hint="eastAsia" w:ascii="仿宋" w:hAnsi="仿宋" w:eastAsia="仿宋" w:cs="仿宋"/>
          <w:color w:val="auto"/>
          <w:spacing w:val="-2"/>
          <w:sz w:val="24"/>
          <w:szCs w:val="24"/>
          <w:lang w:val="en-US" w:eastAsia="zh-CN"/>
        </w:rPr>
        <w:t>3</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w:t>
      </w:r>
      <w:r>
        <w:rPr>
          <w:rFonts w:hint="eastAsia" w:ascii="仿宋" w:hAnsi="仿宋" w:eastAsia="仿宋" w:cs="仿宋"/>
          <w:color w:val="auto"/>
          <w:spacing w:val="-2"/>
          <w:sz w:val="24"/>
          <w:szCs w:val="24"/>
          <w:lang w:val="en-US" w:eastAsia="zh-CN"/>
        </w:rPr>
        <w:t>6</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w:t>
      </w:r>
      <w:r>
        <w:rPr>
          <w:rFonts w:hint="eastAsia" w:ascii="仿宋" w:hAnsi="仿宋" w:eastAsia="仿宋" w:cs="仿宋"/>
          <w:color w:val="auto"/>
          <w:spacing w:val="-2"/>
          <w:sz w:val="24"/>
          <w:szCs w:val="24"/>
          <w:lang w:val="en-US" w:eastAsia="zh-CN"/>
        </w:rPr>
        <w:t>9</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46、某危险化学品储存企业的几名安全生产管理人员在学习《中华人民共和国安全生产法》时，讨论有关注册安全工程师的问题。其中，万某说：“咱们都得去考注册安全工程师资格了，不然以后不能再在这里干安全生产管理了。”叶某说：“不是那么回事儿，咱们单位应当有注册安全工程师从事安全生产管理工作，但不是说没有注册安全工程师资格就不能当安全生产管理人员。”姚某说：“你们都错啦，国家只是鼓励我们这样的单位聘请注册安全工程师从事安全生产管理，可并没有什么硬性要求。”徐某则说：“要不要有注册安全工程师，得咱们老板说了算。”以上说法正确的是(A)。</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A.叶某</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B.万某</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C.姚某</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D.徐某</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47、某生产经营单位主要负责人张某在本单位发生生产安全事故后逃匿，根据《中华人民共和国安全生产法》的有关规定，应当处以拘留(D)以下拘留；构成犯罪的，依照刑法有关规定追究刑事责任。</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A.30日</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B.5日</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C.10日</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D.15日</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48、负有安全生产监督管理职责的部门应当加强对生产经营单位行政处罚信息的及时归集、共享、应用和公开，对生产经营单位作出处罚决定后(A)工作日内在监督管理部门公示系统予以公开曝光，强化对违法失信生产经营单位及其有关从业人员的社会监督，提高全社会安全生产诚信水平。</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A.七个</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B.六个</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C.五个</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D.四个</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49、保障人民群众(C)安全，是制定《中华人民共和国安全生产法》的目的之一。</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A.生命</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B.财产</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C.生命和财产</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D.生命和健康</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50、《中华人民共和国安全生产法》所指的危险物品包括(A)。</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A.易燃易爆物品、危险化学品、放射性物品</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B.枪支弹药</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C.高压气瓶、手持电动工具</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D.大型机械设备</w:t>
      </w:r>
    </w:p>
    <w:p>
      <w:pPr>
        <w:spacing w:line="222" w:lineRule="auto"/>
        <w:rPr>
          <w:rFonts w:ascii="黑体" w:hAnsi="黑体" w:eastAsia="黑体" w:cs="黑体"/>
          <w:color w:val="auto"/>
          <w:sz w:val="32"/>
          <w:szCs w:val="32"/>
          <w:lang w:eastAsia="zh-CN"/>
        </w:rPr>
      </w:pPr>
      <w:r>
        <w:rPr>
          <w:rFonts w:ascii="黑体" w:hAnsi="黑体" w:eastAsia="黑体" w:cs="黑体"/>
          <w:b/>
          <w:bCs/>
          <w:color w:val="auto"/>
          <w:spacing w:val="17"/>
          <w:sz w:val="32"/>
          <w:szCs w:val="32"/>
          <w:lang w:eastAsia="zh-CN"/>
        </w:rPr>
        <w:t>(</w:t>
      </w:r>
      <w:r>
        <w:rPr>
          <w:rFonts w:hint="eastAsia" w:ascii="黑体" w:hAnsi="黑体" w:eastAsia="黑体" w:cs="黑体"/>
          <w:b/>
          <w:bCs/>
          <w:color w:val="auto"/>
          <w:spacing w:val="17"/>
          <w:sz w:val="32"/>
          <w:szCs w:val="32"/>
          <w:lang w:eastAsia="zh-CN"/>
        </w:rPr>
        <w:t>二</w:t>
      </w:r>
      <w:r>
        <w:rPr>
          <w:rFonts w:ascii="黑体" w:hAnsi="黑体" w:eastAsia="黑体" w:cs="黑体"/>
          <w:b/>
          <w:bCs/>
          <w:color w:val="auto"/>
          <w:spacing w:val="17"/>
          <w:sz w:val="32"/>
          <w:szCs w:val="32"/>
          <w:lang w:eastAsia="zh-CN"/>
        </w:rPr>
        <w:t>)</w:t>
      </w:r>
      <w:r>
        <w:rPr>
          <w:rFonts w:hint="eastAsia" w:ascii="黑体" w:hAnsi="黑体" w:eastAsia="黑体" w:cs="黑体"/>
          <w:b/>
          <w:bCs/>
          <w:color w:val="auto"/>
          <w:spacing w:val="17"/>
          <w:sz w:val="32"/>
          <w:szCs w:val="32"/>
          <w:lang w:eastAsia="zh-CN"/>
        </w:rPr>
        <w:t>多</w:t>
      </w:r>
      <w:r>
        <w:rPr>
          <w:rFonts w:ascii="黑体" w:hAnsi="黑体" w:eastAsia="黑体" w:cs="黑体"/>
          <w:b/>
          <w:bCs/>
          <w:color w:val="auto"/>
          <w:spacing w:val="17"/>
          <w:sz w:val="32"/>
          <w:szCs w:val="32"/>
          <w:lang w:eastAsia="zh-CN"/>
        </w:rPr>
        <w:t>选题(共</w:t>
      </w:r>
      <w:r>
        <w:rPr>
          <w:rFonts w:hint="eastAsia" w:ascii="黑体" w:hAnsi="黑体" w:eastAsia="黑体" w:cs="黑体"/>
          <w:b/>
          <w:bCs/>
          <w:color w:val="auto"/>
          <w:spacing w:val="17"/>
          <w:sz w:val="32"/>
          <w:szCs w:val="32"/>
          <w:lang w:eastAsia="zh-CN"/>
        </w:rPr>
        <w:t>20</w:t>
      </w:r>
      <w:r>
        <w:rPr>
          <w:rFonts w:ascii="黑体" w:hAnsi="黑体" w:eastAsia="黑体" w:cs="黑体"/>
          <w:b/>
          <w:bCs/>
          <w:color w:val="auto"/>
          <w:spacing w:val="17"/>
          <w:sz w:val="32"/>
          <w:szCs w:val="32"/>
          <w:lang w:eastAsia="zh-CN"/>
        </w:rPr>
        <w:t>道)</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1、持续实施危险化学品企业工伤预防能力提升培训工程，完成对全国危险化学品企业“三类人员”（）轮训。</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A.安全生产分管负责人</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B.技术负责人</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C.专职安全管理人员</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D.班组长</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2、《中华人民共和国安全生产法》规定，负有安全生产监督管理职责的部门依法对存在重大事故隐患的生产经营单位作出(ABC)的决定，生产经营单位应当依法执行，及时消除事故隐患。</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A.停产停业</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B.停止施工</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C.停止使用相关设施或者设备的决定</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D.停止生产</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3、“五化”高危工艺指：（）、（）、（）、氟化、氯化等。（</w:t>
      </w:r>
      <w:r>
        <w:rPr>
          <w:rFonts w:hint="eastAsia" w:ascii="仿宋" w:hAnsi="仿宋" w:eastAsia="仿宋" w:cs="仿宋"/>
          <w:color w:val="auto"/>
          <w:spacing w:val="-2"/>
          <w:sz w:val="24"/>
          <w:szCs w:val="24"/>
          <w:lang w:val="en-US" w:eastAsia="zh-CN"/>
        </w:rPr>
        <w:t>ABD</w:t>
      </w:r>
      <w:r>
        <w:rPr>
          <w:rFonts w:hint="eastAsia" w:ascii="仿宋" w:hAnsi="仿宋" w:eastAsia="仿宋" w:cs="仿宋"/>
          <w:color w:val="auto"/>
          <w:spacing w:val="-2"/>
          <w:sz w:val="24"/>
          <w:szCs w:val="24"/>
          <w:lang w:eastAsia="zh-CN"/>
        </w:rPr>
        <w:t>）</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A.硝化</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B.过氧化</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C.光气及光气化</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D.重氮化</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4、依据危险化学品重大危险源监督管理暂行规定</w:t>
      </w:r>
      <w:r>
        <w:rPr>
          <w:rFonts w:ascii="仿宋" w:hAnsi="仿宋" w:eastAsia="仿宋" w:cs="仿宋"/>
          <w:color w:val="auto"/>
          <w:spacing w:val="-2"/>
          <w:sz w:val="24"/>
          <w:szCs w:val="24"/>
          <w:lang w:eastAsia="zh-CN"/>
        </w:rPr>
        <w:t>，危险化学品单位（</w:t>
      </w:r>
      <w:r>
        <w:rPr>
          <w:rFonts w:hint="eastAsia" w:ascii="仿宋" w:hAnsi="仿宋" w:eastAsia="仿宋" w:cs="仿宋"/>
          <w:color w:val="auto"/>
          <w:spacing w:val="-2"/>
          <w:sz w:val="24"/>
          <w:szCs w:val="24"/>
          <w:lang w:eastAsia="zh-CN"/>
        </w:rPr>
        <w:t>ACD</w:t>
      </w:r>
      <w:r>
        <w:rPr>
          <w:rFonts w:ascii="仿宋" w:hAnsi="仿宋" w:eastAsia="仿宋" w:cs="仿宋"/>
          <w:color w:val="auto"/>
          <w:spacing w:val="-2"/>
          <w:sz w:val="24"/>
          <w:szCs w:val="24"/>
          <w:lang w:eastAsia="zh-CN"/>
        </w:rPr>
        <w:t>）的，应当对重大危险源进行重新辨识，安全评估及分级。</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w:t>
      </w:r>
      <w:r>
        <w:rPr>
          <w:rFonts w:hint="eastAsia"/>
          <w:color w:val="auto"/>
          <w:lang w:eastAsia="zh-CN"/>
        </w:rPr>
        <w:t xml:space="preserve"> </w:t>
      </w:r>
      <w:r>
        <w:rPr>
          <w:rFonts w:hint="eastAsia" w:ascii="仿宋" w:hAnsi="仿宋" w:eastAsia="仿宋" w:cs="仿宋"/>
          <w:color w:val="auto"/>
          <w:spacing w:val="-2"/>
          <w:sz w:val="24"/>
          <w:szCs w:val="24"/>
          <w:lang w:eastAsia="zh-CN"/>
        </w:rPr>
        <w:t>重大危险源安全评估已满三年的</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w:t>
      </w:r>
      <w:r>
        <w:rPr>
          <w:rFonts w:hint="eastAsia"/>
          <w:color w:val="auto"/>
          <w:lang w:eastAsia="zh-CN"/>
        </w:rPr>
        <w:t xml:space="preserve"> </w:t>
      </w:r>
      <w:r>
        <w:rPr>
          <w:rFonts w:hint="eastAsia" w:ascii="仿宋" w:hAnsi="仿宋" w:eastAsia="仿宋" w:cs="仿宋"/>
          <w:color w:val="auto"/>
          <w:spacing w:val="-2"/>
          <w:sz w:val="24"/>
          <w:szCs w:val="24"/>
          <w:lang w:eastAsia="zh-CN"/>
        </w:rPr>
        <w:t>发生危险化学品事故造成人员死亡，或者5人以上受伤</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w:t>
      </w:r>
      <w:r>
        <w:rPr>
          <w:rFonts w:hint="eastAsia"/>
          <w:color w:val="auto"/>
          <w:lang w:eastAsia="zh-CN"/>
        </w:rPr>
        <w:t xml:space="preserve"> </w:t>
      </w:r>
      <w:r>
        <w:rPr>
          <w:rFonts w:hint="eastAsia" w:ascii="仿宋" w:hAnsi="仿宋" w:eastAsia="仿宋" w:cs="仿宋"/>
          <w:color w:val="auto"/>
          <w:spacing w:val="-2"/>
          <w:sz w:val="24"/>
          <w:szCs w:val="24"/>
          <w:lang w:eastAsia="zh-CN"/>
        </w:rPr>
        <w:t>外界生产安全环境因素发生变化，影响重大危险源级别和风险程度的</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w:t>
      </w:r>
      <w:r>
        <w:rPr>
          <w:rFonts w:hint="eastAsia"/>
          <w:color w:val="auto"/>
          <w:lang w:eastAsia="zh-CN"/>
        </w:rPr>
        <w:t xml:space="preserve"> </w:t>
      </w:r>
      <w:r>
        <w:rPr>
          <w:rFonts w:hint="eastAsia" w:ascii="仿宋" w:hAnsi="仿宋" w:eastAsia="仿宋" w:cs="仿宋"/>
          <w:color w:val="auto"/>
          <w:spacing w:val="-2"/>
          <w:sz w:val="24"/>
          <w:szCs w:val="24"/>
          <w:lang w:eastAsia="zh-CN"/>
        </w:rPr>
        <w:t>有关重大危险源辨识和安全评估的国家标准、行业标准发生变化的。</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5、《危险化学品登记管理办法》规定，危险化学品登记应当包括下列内容有(ABCD),出现危险情况的应急处置措施。</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A.分类和标签信息</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B.物理、化学性质</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C.主要用途、危险特性</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D.储存、使用、运输的安全要求</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6、涉及（ABC）的一级或者二级重大危险源，配备独立的安全仪表系统（SIS）。</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A.毒性气体</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B.液化气体</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C.剧毒液体</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D.毒性液体</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7、重大危险源信息管理体系分为（ABCD）。</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A.国家</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B.省</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C.市</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D.县</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E.乡</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8、建设单位应当在建设项目开始初步设计前，向相应的安全生产监督管理部门申请建设项目安全条件审查，提交（ABCD），并对其真实性负责：</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A．建设项目安全条件审查申请书及文件</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B．建设项目安全评价报告</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C.建设项目批准、核准或者备案文件和规划相关文件）</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D.工商行政管理部门颁发的企业营业执照或者企业名称预先核准通知书</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9、建设项目有下列情形之一的（ABC），应当由甲级安全评价机构进行安全评价。</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A.国务院及其投资主管部门审批（核准、备案）的</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B.生产剧毒化学品的</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C.跨省、自治区、直辖市的</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D．海洋石油天然气建设项目</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10、对已经受理的建设项目安全设施设计审查申请，安全生产监督管理部门应当指派有关人员或者组织专家对申请文件、资料进行审查，并在受理申请之日起()工作日内作出同意或者不同意建设项目安全设施设计专篇的决定，向建设单位出具建设项目安全设施设计的审查意见书；规定时间内不能出具审查意见的，经本部门负责人批准，可以延长（）个工作日，并应当将延长的期限和理由告知建设单位。（AB）</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A.20</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B.10</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C.30</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D.5</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11、应当由省级安全生产监督管理部门负责安全审查的建设项目（AB）</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A.国务院投资主管部门审批（核准、备案）的；</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B.生产剧毒化学品的；</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C.国务院审批（核准、备案）的</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w:t>
      </w:r>
      <w:r>
        <w:rPr>
          <w:rFonts w:hint="eastAsia"/>
          <w:color w:val="auto"/>
          <w:lang w:eastAsia="zh-CN"/>
        </w:rPr>
        <w:t xml:space="preserve"> </w:t>
      </w:r>
      <w:r>
        <w:rPr>
          <w:rFonts w:hint="eastAsia" w:ascii="仿宋" w:hAnsi="仿宋" w:eastAsia="仿宋" w:cs="仿宋"/>
          <w:color w:val="auto"/>
          <w:spacing w:val="-2"/>
          <w:sz w:val="24"/>
          <w:szCs w:val="24"/>
          <w:lang w:eastAsia="zh-CN"/>
        </w:rPr>
        <w:t>跨省、自治区、直辖市的</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12、建设项目有下列情形之一的，不得委托县级人民政府安全生产监督管理部门实施安全审查(A B)</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A.涉及重点监管危险化工工艺的</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B.重点监管危险化学品中的有毒气体、液化气体、易燃液体、爆炸品，且构成重大危险源的。</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C.重点监管危险化学品中的有毒气体、液化气体、易燃液体、爆炸品。</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D.重点监管危险化学品中的有毒气体、液化气体、易燃液体、爆炸品，且构成重大危险源的。</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13、建设项目试生产期限应当不少于()日，不超过()。（AD）</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A.30</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B.60</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C.180</w:t>
      </w:r>
      <w:r>
        <w:rPr>
          <w:rFonts w:ascii="仿宋" w:hAnsi="仿宋" w:eastAsia="仿宋" w:cs="仿宋"/>
          <w:color w:val="auto"/>
          <w:spacing w:val="-2"/>
          <w:sz w:val="24"/>
          <w:szCs w:val="24"/>
          <w:lang w:eastAsia="zh-CN"/>
        </w:rPr>
        <w:t xml:space="preserve"> </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D.一年</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14、县级人民政府安全生产监督管理部门应当每（）将辖区内的一级、二级重大危险源备案材料报送至设区的市级人民政府安全生产监督管理部门。设区的市级人民政府安全生产监督管理部门应当每（）将辖区内的一级重大危险源备案材料报送至省级人民政府安全生产监督管理部门。（CD）</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A.年</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B.月</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C.季度</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D.半年</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15、危险化学品企业应当在重大危险源安全警示标志位置设立公示牌，公示牌的内容包括（ABCD）。</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w:t>
      </w:r>
      <w:r>
        <w:rPr>
          <w:rFonts w:hint="eastAsia"/>
          <w:color w:val="auto"/>
          <w:lang w:eastAsia="zh-CN"/>
        </w:rPr>
        <w:t xml:space="preserve"> </w:t>
      </w:r>
      <w:r>
        <w:rPr>
          <w:rFonts w:hint="eastAsia" w:ascii="仿宋" w:hAnsi="仿宋" w:eastAsia="仿宋" w:cs="仿宋"/>
          <w:color w:val="auto"/>
          <w:spacing w:val="-2"/>
          <w:sz w:val="24"/>
          <w:szCs w:val="24"/>
          <w:lang w:eastAsia="zh-CN"/>
        </w:rPr>
        <w:t>主要负责人姓名</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w:t>
      </w:r>
      <w:r>
        <w:rPr>
          <w:rFonts w:hint="eastAsia"/>
          <w:color w:val="auto"/>
          <w:lang w:eastAsia="zh-CN"/>
        </w:rPr>
        <w:t xml:space="preserve"> </w:t>
      </w:r>
      <w:r>
        <w:rPr>
          <w:rFonts w:hint="eastAsia" w:ascii="仿宋" w:hAnsi="仿宋" w:eastAsia="仿宋" w:cs="仿宋"/>
          <w:color w:val="auto"/>
          <w:spacing w:val="-2"/>
          <w:sz w:val="24"/>
          <w:szCs w:val="24"/>
          <w:lang w:eastAsia="zh-CN"/>
        </w:rPr>
        <w:t>技术负责人姓名</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w:t>
      </w:r>
      <w:r>
        <w:rPr>
          <w:rFonts w:hint="eastAsia"/>
          <w:color w:val="auto"/>
          <w:lang w:eastAsia="zh-CN"/>
        </w:rPr>
        <w:t xml:space="preserve"> </w:t>
      </w:r>
      <w:r>
        <w:rPr>
          <w:rFonts w:hint="eastAsia" w:ascii="仿宋" w:hAnsi="仿宋" w:eastAsia="仿宋" w:cs="仿宋"/>
          <w:color w:val="auto"/>
          <w:spacing w:val="-2"/>
          <w:sz w:val="24"/>
          <w:szCs w:val="24"/>
          <w:lang w:eastAsia="zh-CN"/>
        </w:rPr>
        <w:t>操作负责人姓名</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w:t>
      </w:r>
      <w:r>
        <w:rPr>
          <w:rFonts w:hint="eastAsia"/>
          <w:color w:val="auto"/>
          <w:lang w:eastAsia="zh-CN"/>
        </w:rPr>
        <w:t xml:space="preserve"> </w:t>
      </w:r>
      <w:r>
        <w:rPr>
          <w:rFonts w:hint="eastAsia" w:ascii="仿宋" w:hAnsi="仿宋" w:eastAsia="仿宋" w:cs="仿宋"/>
          <w:color w:val="auto"/>
          <w:spacing w:val="-2"/>
          <w:sz w:val="24"/>
          <w:szCs w:val="24"/>
          <w:lang w:eastAsia="zh-CN"/>
        </w:rPr>
        <w:t>联系方式</w:t>
      </w:r>
    </w:p>
    <w:p>
      <w:pPr>
        <w:spacing w:before="191" w:line="253" w:lineRule="auto"/>
        <w:ind w:right="65" w:firstLine="472" w:firstLineChars="200"/>
        <w:rPr>
          <w:rFonts w:hint="eastAsia"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16、安全生产责任保险承保机构应当建立生产安全事故预防服务制度，协助投保的生产经营单位开展（ABCD）工作。</w:t>
      </w:r>
    </w:p>
    <w:p>
      <w:pPr>
        <w:spacing w:before="191" w:line="253" w:lineRule="auto"/>
        <w:ind w:right="65" w:firstLine="472" w:firstLineChars="200"/>
        <w:rPr>
          <w:rFonts w:hint="eastAsia"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A.安全生产和职业病防治宣传教育培训</w:t>
      </w:r>
    </w:p>
    <w:p>
      <w:pPr>
        <w:spacing w:before="191" w:line="253" w:lineRule="auto"/>
        <w:ind w:right="65" w:firstLine="472" w:firstLineChars="200"/>
        <w:rPr>
          <w:rFonts w:hint="eastAsia"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B.安全风险辨识、评估和安全评价</w:t>
      </w:r>
    </w:p>
    <w:p>
      <w:pPr>
        <w:spacing w:before="191" w:line="253" w:lineRule="auto"/>
        <w:ind w:right="65" w:firstLine="472" w:firstLineChars="200"/>
        <w:rPr>
          <w:rFonts w:hint="eastAsia"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C.安全生产标准化建设</w:t>
      </w:r>
    </w:p>
    <w:p>
      <w:pPr>
        <w:spacing w:before="191" w:line="253" w:lineRule="auto"/>
        <w:ind w:right="65" w:firstLine="472" w:firstLineChars="200"/>
        <w:rPr>
          <w:rFonts w:hint="eastAsia"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D．生产安全事故隐患排查</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17、老旧装置为在取得许可的企业中，涉及重大危险源、重点监管的危险化工工艺、毒性气体和爆炸品，且主要反应器、压力容器、常压储罐、低温储罐和 GC1 级压力管道等设备设施达到（）设计使用年限，或未规定设计使用年限、但实际投产运行时间超过 （）20 年的装置。（AD）</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A.设计使用年限</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B.报废条件</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C.10</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D.20</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18、老旧装置分为（ABC）类。</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A.I</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B.II</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C.III</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D.IV</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19、淘汰退出的老旧装置包括（ABCD）。</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w:t>
      </w:r>
      <w:r>
        <w:rPr>
          <w:rFonts w:hint="eastAsia"/>
          <w:color w:val="auto"/>
          <w:lang w:eastAsia="zh-CN"/>
        </w:rPr>
        <w:t xml:space="preserve"> </w:t>
      </w:r>
      <w:r>
        <w:rPr>
          <w:rFonts w:hint="eastAsia" w:ascii="仿宋" w:hAnsi="仿宋" w:eastAsia="仿宋" w:cs="仿宋"/>
          <w:color w:val="auto"/>
          <w:spacing w:val="-2"/>
          <w:sz w:val="24"/>
          <w:szCs w:val="24"/>
          <w:lang w:eastAsia="zh-CN"/>
        </w:rPr>
        <w:t>没有经过正规设计，且没有开展安全设计诊断的老旧装置。</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w:t>
      </w:r>
      <w:r>
        <w:rPr>
          <w:rFonts w:hint="eastAsia"/>
          <w:color w:val="auto"/>
          <w:lang w:eastAsia="zh-CN"/>
        </w:rPr>
        <w:t xml:space="preserve"> </w:t>
      </w:r>
      <w:r>
        <w:rPr>
          <w:rFonts w:hint="eastAsia" w:ascii="仿宋" w:hAnsi="仿宋" w:eastAsia="仿宋" w:cs="仿宋"/>
          <w:color w:val="auto"/>
          <w:spacing w:val="-2"/>
          <w:sz w:val="24"/>
          <w:szCs w:val="24"/>
          <w:lang w:eastAsia="zh-CN"/>
        </w:rPr>
        <w:t>外部安全防护距离不满足国家标准</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w:t>
      </w:r>
      <w:r>
        <w:rPr>
          <w:rFonts w:hint="eastAsia"/>
          <w:color w:val="auto"/>
          <w:lang w:eastAsia="zh-CN"/>
        </w:rPr>
        <w:t xml:space="preserve"> </w:t>
      </w:r>
      <w:r>
        <w:rPr>
          <w:rFonts w:hint="eastAsia" w:ascii="仿宋" w:hAnsi="仿宋" w:eastAsia="仿宋" w:cs="仿宋"/>
          <w:color w:val="auto"/>
          <w:spacing w:val="-2"/>
          <w:sz w:val="24"/>
          <w:szCs w:val="24"/>
          <w:lang w:eastAsia="zh-CN"/>
        </w:rPr>
        <w:t>连续停运 5 年以上，且存在重大隐患且无法整改的装置</w:t>
      </w:r>
    </w:p>
    <w:p>
      <w:pPr>
        <w:spacing w:before="191" w:line="253" w:lineRule="auto"/>
        <w:ind w:right="65" w:firstLine="472" w:firstLineChars="200"/>
        <w:rPr>
          <w:rFonts w:hint="eastAsia"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w:t>
      </w:r>
      <w:r>
        <w:rPr>
          <w:rFonts w:hint="eastAsia"/>
          <w:color w:val="auto"/>
          <w:lang w:eastAsia="zh-CN"/>
        </w:rPr>
        <w:t xml:space="preserve"> </w:t>
      </w:r>
      <w:r>
        <w:rPr>
          <w:rFonts w:hint="eastAsia" w:ascii="仿宋" w:hAnsi="仿宋" w:eastAsia="仿宋" w:cs="仿宋"/>
          <w:color w:val="auto"/>
          <w:spacing w:val="-2"/>
          <w:sz w:val="24"/>
          <w:szCs w:val="24"/>
          <w:lang w:eastAsia="zh-CN"/>
        </w:rPr>
        <w:t>装置核心反应器或主要压力容器安全状况等级为 4 级，累计监控使用时间超过 3 年且无法对缺陷进行处理的老旧装置</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20、《危险化学品安全管理条例》规定，危险化学品生产企业应当提供与其生产的危险化学品相符的化学品(),并在危险化学品包装(包括外包装件)上粘贴或者拴挂与包装内危险化学品相符的()。(BC)</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A.商品资料</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B.安全技术说明书</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C.安全标签</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D.化验单</w:t>
      </w:r>
    </w:p>
    <w:p>
      <w:pPr>
        <w:spacing w:line="222" w:lineRule="auto"/>
        <w:rPr>
          <w:rFonts w:ascii="黑体" w:hAnsi="黑体" w:eastAsia="黑体" w:cs="黑体"/>
          <w:b/>
          <w:bCs/>
          <w:color w:val="auto"/>
          <w:spacing w:val="17"/>
          <w:sz w:val="32"/>
          <w:szCs w:val="32"/>
          <w:lang w:eastAsia="zh-CN"/>
        </w:rPr>
      </w:pPr>
    </w:p>
    <w:p>
      <w:pPr>
        <w:spacing w:line="222" w:lineRule="auto"/>
        <w:ind w:left="214"/>
        <w:rPr>
          <w:rFonts w:ascii="黑体" w:hAnsi="黑体" w:eastAsia="黑体" w:cs="黑体"/>
          <w:b/>
          <w:bCs/>
          <w:color w:val="auto"/>
          <w:spacing w:val="17"/>
          <w:sz w:val="32"/>
          <w:szCs w:val="32"/>
          <w:lang w:eastAsia="zh-CN"/>
        </w:rPr>
      </w:pPr>
      <w:r>
        <w:rPr>
          <w:rFonts w:hint="eastAsia" w:ascii="黑体" w:hAnsi="黑体" w:eastAsia="黑体" w:cs="黑体"/>
          <w:b/>
          <w:bCs/>
          <w:color w:val="auto"/>
          <w:spacing w:val="17"/>
          <w:sz w:val="32"/>
          <w:szCs w:val="32"/>
          <w:lang w:eastAsia="zh-CN"/>
        </w:rPr>
        <w:t>（三）判断题（共30道）</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1、涉及剧毒化学品生产的企业安全生产许可证颁发工作，可以委托实施。</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  ）对  （√）错</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2、重大危险源的安全评估必须有相应资质的安全评价机构进行。</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  ）对  （√）错</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3、重大危险源分为四级，一级的危险性最高。</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（√）对  （  ）错</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4、危险化学品的生产、加工及使用等的装置及设施当装置及设施之间有切断阀时，以切断阀作为分隔界限划分为独立的单元。</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（√）对  （  ）错</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5、涉及“两重点一重大”的生产装置、储存设施外部安全防护距离不符合国家标准要求，构成重大事故隐患。</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（√）对  （  ）错</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6、液化烃、液氨、液氯等易燃易爆、有毒有害液化气体的充装使用充装软管。</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  ）对  （√）错</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7、光气、氯气等剧毒气体及硫化氢气体管道穿越除厂区(包括化工园区、工业园区）外的公共区域</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（√）对  （  ）错</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8、控制室或机柜间背向具有火灾、爆炸危险性装置一侧不满足国家标准关于防火防爆的要求。</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  ）对  （√）错</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9、重大危险源档案应当包括辨识、分级记录、重大危险源基本特征表及涉及的所有化学品安全技术说明书等资料</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（√）对  （  ）错</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10、重大危险源一定构成重大事故隐患。</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  ）对  （√）错</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11、《中华人民共和国安全生产法》第四条规定，加强安全生产标准化、信息化建设，构建安全风险分级管控和隐患排查治理双重预防机制，健全风险防范化解机制，提高安全生产水平，确保安全生产。</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（√）对  （  ）错</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12、《危险化学品安全管理条例》规定，安全生产监督管理部门负责危险化学品的公共安全管理，核发剧毒化学品购买许可证、剧毒化学品道路运输通行证，并负责危险化学品运输车辆的道路交通安全管理。</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  ）对  （√）错</w:t>
      </w:r>
    </w:p>
    <w:p>
      <w:pPr>
        <w:numPr>
          <w:ilvl w:val="0"/>
          <w:numId w:val="2"/>
        </w:num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危险化学品安全管理条例》规定，对重复使用的危险化学品包装物、容器，使用单位在重复使用前应当进行检查；发现存在安全隐患的，应当维修或者更换。使用单位应当对检查情况作出记录，记录的保存期限不得少于1年。</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  ）对  （√）错</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14、《危险化学品安全管理条例》所称危险化学品,包括8类危险物品。</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（√）对  （  ）错</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15、根据《危险化学品安全管理条例》规定,生产、储存危险化学品的企业,应当委托具备国家规定的资质条件的机构,对本企业的安全生产条件每3年进行一次安全评价,提出安全评价报告。</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（√）对  （  ）错</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16、《安全生产法》规定,生产经营单位采用新工艺、新技术、新材料或使用新设备,必须了解、掌握其安全技术特征,采取有效的安全保护措施。</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（√）对  （  ）错</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17、根据《中华人民共和国安全生产法》,生产经营单位主要负责人在本单位发生重大生产安全事故时，不立即组织抢救或者在事故调查处理期间擅离职守或者逃匿的，可以直接刑事拘留。</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  ）对  （√）错</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18、《中华人民共和国安全生产法》规定，生产经营单位必须执行依法制定的保障安全生产的操作标准。</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  ）对  （√）错</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19、《危险化学品安全管理条例》不适用于剧毒化学品。</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  ）对  （√）错</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20、安全生产是安全与生产的统一,其宗旨是安全促进生产,生产必须安全。</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（√）对  （  ）错</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21、化学事故现场急救的意义和目的是挽救生命、稳定病情、减少伤残、减轻痛苦。</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（√）对  （  ）错</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22、运输危险化学品的主要负责人必须了解所运载的危险化学品的性质、危害特性、包装容器的使用特性和发生意外时的应急措施。</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  ）对  （√）错</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23</w:t>
      </w:r>
      <w:r>
        <w:rPr>
          <w:rFonts w:ascii="仿宋" w:hAnsi="仿宋" w:eastAsia="仿宋" w:cs="仿宋"/>
          <w:color w:val="auto"/>
          <w:spacing w:val="-2"/>
          <w:sz w:val="24"/>
          <w:szCs w:val="24"/>
          <w:lang w:eastAsia="zh-CN"/>
        </w:rPr>
        <w:t>、</w:t>
      </w:r>
      <w:r>
        <w:rPr>
          <w:rFonts w:hint="eastAsia" w:ascii="仿宋" w:hAnsi="仿宋" w:eastAsia="仿宋" w:cs="仿宋"/>
          <w:color w:val="auto"/>
          <w:spacing w:val="-2"/>
          <w:sz w:val="24"/>
          <w:szCs w:val="24"/>
          <w:lang w:eastAsia="zh-CN"/>
        </w:rPr>
        <w:t>运输危险化学品，必须配备必要的药品。</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  ）对  （√）错</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24、国家对危险化学品的生产和储存实行统一规划、合理布局、严格控制,并对危险化学品生产、储存实行审批制度。</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（√）对  （  ）错</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25</w:t>
      </w:r>
      <w:r>
        <w:rPr>
          <w:rFonts w:ascii="仿宋" w:hAnsi="仿宋" w:eastAsia="仿宋" w:cs="仿宋"/>
          <w:color w:val="auto"/>
          <w:spacing w:val="-2"/>
          <w:sz w:val="24"/>
          <w:szCs w:val="24"/>
          <w:lang w:eastAsia="zh-CN"/>
        </w:rPr>
        <w:t>、</w:t>
      </w:r>
      <w:r>
        <w:rPr>
          <w:rFonts w:hint="eastAsia" w:ascii="仿宋" w:hAnsi="仿宋" w:eastAsia="仿宋" w:cs="仿宋"/>
          <w:color w:val="auto"/>
          <w:spacing w:val="-2"/>
          <w:sz w:val="24"/>
          <w:szCs w:val="24"/>
          <w:lang w:eastAsia="zh-CN"/>
        </w:rPr>
        <w:t>危险化学品中腐蚀品应储存于一级耐火建筑库房内。</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  ）对  （√）错</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26、储存危险化学品建筑不得使用热水采暖。</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  ）对  （√）错</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27、危险化学品仓库应设有专职或兼职的危险化学品养护员，负责危险化学品的收发货工作。</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  ）对  （√）错</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28、运输危险化学品的驾驶员、船员、装卸人员和押运人员必须了解所运载的危险化学品的性质和处置措施。</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（√）对  （  ）错</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29、危险货物运输车辆禁止运输食品。</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（√）对  （  ）错</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30</w:t>
      </w:r>
      <w:r>
        <w:rPr>
          <w:rFonts w:ascii="仿宋" w:hAnsi="仿宋" w:eastAsia="仿宋" w:cs="仿宋"/>
          <w:color w:val="auto"/>
          <w:spacing w:val="-2"/>
          <w:sz w:val="24"/>
          <w:szCs w:val="24"/>
          <w:lang w:eastAsia="zh-CN"/>
        </w:rPr>
        <w:t>、</w:t>
      </w:r>
      <w:r>
        <w:rPr>
          <w:rFonts w:hint="eastAsia" w:ascii="仿宋" w:hAnsi="仿宋" w:eastAsia="仿宋" w:cs="仿宋"/>
          <w:color w:val="auto"/>
          <w:spacing w:val="-2"/>
          <w:sz w:val="24"/>
          <w:szCs w:val="24"/>
          <w:lang w:eastAsia="zh-CN"/>
        </w:rPr>
        <w:t>生产经营单位不具备法律、行政法规和国家标准或行业标准规定的安全生产条件，导致发生重大、特别重大生产安全事故的，行政法规和国家标准或者行业标准规定的安全生产条件的，生产经营单位主要负责人五年内不得担任任何生产经营单位的主要负责人；情节严重的，终身不得担任本行业生产经营单位的主要负责人。</w:t>
      </w:r>
    </w:p>
    <w:p>
      <w:pPr>
        <w:spacing w:before="191" w:line="253" w:lineRule="auto"/>
        <w:ind w:right="65" w:firstLine="472" w:firstLineChars="200"/>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（√）对  （  ）错</w:t>
      </w:r>
    </w:p>
    <w:p>
      <w:pPr>
        <w:spacing w:before="191" w:line="253" w:lineRule="auto"/>
        <w:ind w:right="65" w:firstLine="472" w:firstLineChars="200"/>
        <w:rPr>
          <w:rFonts w:ascii="仿宋" w:hAnsi="仿宋" w:eastAsia="仿宋" w:cs="仿宋"/>
          <w:color w:val="auto"/>
          <w:spacing w:val="-2"/>
          <w:sz w:val="24"/>
          <w:szCs w:val="24"/>
          <w:lang w:eastAsia="zh-CN"/>
        </w:rPr>
      </w:pPr>
    </w:p>
    <w:p>
      <w:pPr>
        <w:rPr>
          <w:rFonts w:ascii="仿宋" w:hAnsi="仿宋" w:eastAsia="仿宋" w:cs="仿宋"/>
          <w:color w:val="auto"/>
          <w:sz w:val="24"/>
          <w:szCs w:val="24"/>
          <w:lang w:eastAsia="zh-CN"/>
        </w:rPr>
        <w:sectPr>
          <w:footerReference r:id="rId6" w:type="default"/>
          <w:pgSz w:w="11910" w:h="16840"/>
          <w:pgMar w:top="1439" w:right="1519" w:bottom="1448" w:left="1559" w:header="1145" w:footer="1210" w:gutter="0"/>
          <w:cols w:space="720" w:num="1"/>
        </w:sectPr>
      </w:pPr>
    </w:p>
    <w:p>
      <w:pPr>
        <w:spacing w:before="64" w:line="190" w:lineRule="auto"/>
        <w:rPr>
          <w:rFonts w:ascii="仿宋" w:hAnsi="仿宋" w:eastAsia="仿宋" w:cs="仿宋"/>
          <w:color w:val="auto"/>
          <w:sz w:val="28"/>
          <w:szCs w:val="28"/>
        </w:rPr>
      </w:pPr>
    </w:p>
    <w:sectPr>
      <w:headerReference r:id="rId7" w:type="default"/>
      <w:footerReference r:id="rId8" w:type="default"/>
      <w:type w:val="continuous"/>
      <w:pgSz w:w="11910" w:h="16840"/>
      <w:pgMar w:top="400" w:right="1539" w:bottom="400" w:left="1549" w:header="0" w:footer="0" w:gutter="0"/>
      <w:cols w:equalWidth="0" w:num="3">
        <w:col w:w="3454" w:space="100"/>
        <w:col w:w="4071" w:space="100"/>
        <w:col w:w="109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rPr>
        <w:rFonts w:ascii="宋体" w:hAnsi="宋体" w:eastAsia="宋体" w:cs="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53"/>
      <w:rPr>
        <w:rFonts w:ascii="宋体" w:hAnsi="宋体" w:eastAsia="宋体" w:cs="宋体"/>
        <w:sz w:val="27"/>
        <w:szCs w:val="27"/>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740"/>
      <w:rPr>
        <w:rFonts w:ascii="宋体" w:hAnsi="宋体" w:eastAsia="宋体" w:cs="宋体"/>
        <w:sz w:val="24"/>
        <w:szCs w:val="24"/>
      </w:rPr>
    </w:pPr>
    <w:r>
      <w:rPr>
        <w:sz w:val="24"/>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0" name="文本框 13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CzSVju0AAAAAUBAAAPAAAAAAAAAAEAIAAAADgAAABkcnMv&#10;ZG93bnJldi54bWxQSwECFAAUAAAACACHTuJASQujCS4CAABbBAAADgAAAAAAAAABACAAAAA1AQAA&#10;ZHJzL2Uyb0RvYy54bWxQSwUGAAAAAAYABgBZAQAA1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r>
      <w:rPr>
        <w:sz w:val="2"/>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1" name="文本框 13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CzSVju0AAAAAUBAAAPAAAAAAAAAAEAIAAAADgAAABkcnMv&#10;ZG93bnJldi54bWxQSwECFAAUAAAACACHTuJAEM8tyy4CAABbBAAADgAAAAAAAAABACAAAAA1AQAA&#10;ZHJzL2Uyb0RvYy54bWxQSwUGAAAAAAYABgBZAQAA1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2080"/>
      <w:rPr>
        <w:rFonts w:ascii="仿宋" w:hAnsi="仿宋" w:eastAsia="仿宋" w:cs="仿宋"/>
        <w:sz w:val="18"/>
        <w:szCs w:val="18"/>
        <w:lang w:eastAsia="zh-CN"/>
      </w:rPr>
    </w:pPr>
    <w:r>
      <w:rPr>
        <w:lang w:eastAsia="zh-CN"/>
      </w:rPr>
      <w:drawing>
        <wp:anchor distT="0" distB="0" distL="0" distR="0" simplePos="0" relativeHeight="251659264" behindDoc="0" locked="0" layoutInCell="0" allowOverlap="1">
          <wp:simplePos x="0" y="0"/>
          <wp:positionH relativeFrom="page">
            <wp:posOffset>989965</wp:posOffset>
          </wp:positionH>
          <wp:positionV relativeFrom="page">
            <wp:posOffset>908050</wp:posOffset>
          </wp:positionV>
          <wp:extent cx="5568950" cy="6350"/>
          <wp:effectExtent l="0" t="0" r="0" b="0"/>
          <wp:wrapNone/>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1"/>
                  <a:stretch>
                    <a:fillRect/>
                  </a:stretch>
                </pic:blipFill>
                <pic:spPr>
                  <a:xfrm>
                    <a:off x="0" y="0"/>
                    <a:ext cx="5568981" cy="6350"/>
                  </a:xfrm>
                  <a:prstGeom prst="rect">
                    <a:avLst/>
                  </a:prstGeom>
                </pic:spPr>
              </pic:pic>
            </a:graphicData>
          </a:graphic>
        </wp:anchor>
      </w:drawing>
    </w:r>
    <w:r>
      <w:rPr>
        <w:rFonts w:hint="eastAsia" w:ascii="仿宋" w:hAnsi="仿宋" w:eastAsia="仿宋" w:cs="仿宋"/>
        <w:spacing w:val="-1"/>
        <w:sz w:val="18"/>
        <w:szCs w:val="18"/>
        <w:lang w:eastAsia="zh-CN"/>
      </w:rPr>
      <w:t>河南省</w:t>
    </w:r>
    <w:r>
      <w:rPr>
        <w:rFonts w:ascii="仿宋" w:hAnsi="仿宋" w:eastAsia="仿宋" w:cs="仿宋"/>
        <w:spacing w:val="-1"/>
        <w:sz w:val="18"/>
        <w:szCs w:val="18"/>
        <w:lang w:eastAsia="zh-CN"/>
      </w:rPr>
      <w:t>危险化学品</w:t>
    </w:r>
    <w:r>
      <w:rPr>
        <w:rFonts w:hint="eastAsia" w:ascii="仿宋" w:hAnsi="仿宋" w:eastAsia="仿宋" w:cs="仿宋"/>
        <w:spacing w:val="-1"/>
        <w:sz w:val="18"/>
        <w:szCs w:val="18"/>
        <w:lang w:eastAsia="zh-CN"/>
      </w:rPr>
      <w:t>企业岗位练兵技术比武竞赛</w:t>
    </w:r>
    <w:r>
      <w:rPr>
        <w:rFonts w:ascii="仿宋" w:hAnsi="仿宋" w:eastAsia="仿宋" w:cs="仿宋"/>
        <w:spacing w:val="-1"/>
        <w:sz w:val="18"/>
        <w:szCs w:val="18"/>
        <w:lang w:eastAsia="zh-CN"/>
      </w:rPr>
      <w:t>理论题库</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80ACC6"/>
    <w:multiLevelType w:val="singleLevel"/>
    <w:tmpl w:val="D780ACC6"/>
    <w:lvl w:ilvl="0" w:tentative="0">
      <w:start w:val="13"/>
      <w:numFmt w:val="decimal"/>
      <w:suff w:val="nothing"/>
      <w:lvlText w:val="%1、"/>
      <w:lvlJc w:val="left"/>
    </w:lvl>
  </w:abstractNum>
  <w:abstractNum w:abstractNumId="1">
    <w:nsid w:val="6890E1F1"/>
    <w:multiLevelType w:val="singleLevel"/>
    <w:tmpl w:val="6890E1F1"/>
    <w:lvl w:ilvl="0" w:tentative="0">
      <w:start w:val="30"/>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2MTVkODcyZmIyZjA5ZjFiZTM2NjA1YjY5ZjhhOWMifQ=="/>
  </w:docVars>
  <w:rsids>
    <w:rsidRoot w:val="00E751F2"/>
    <w:rsid w:val="0004001A"/>
    <w:rsid w:val="00046BED"/>
    <w:rsid w:val="00051D75"/>
    <w:rsid w:val="000525E7"/>
    <w:rsid w:val="00070514"/>
    <w:rsid w:val="000A01C1"/>
    <w:rsid w:val="000C2A4F"/>
    <w:rsid w:val="000D18A7"/>
    <w:rsid w:val="000D30F6"/>
    <w:rsid w:val="000E384C"/>
    <w:rsid w:val="00102A7D"/>
    <w:rsid w:val="00117C49"/>
    <w:rsid w:val="00152D11"/>
    <w:rsid w:val="001700F5"/>
    <w:rsid w:val="00172693"/>
    <w:rsid w:val="00181BD9"/>
    <w:rsid w:val="00191E25"/>
    <w:rsid w:val="001A6FE6"/>
    <w:rsid w:val="001A79CE"/>
    <w:rsid w:val="00200B45"/>
    <w:rsid w:val="00222B8C"/>
    <w:rsid w:val="002366FA"/>
    <w:rsid w:val="00240DDC"/>
    <w:rsid w:val="00250A62"/>
    <w:rsid w:val="002721DA"/>
    <w:rsid w:val="00285980"/>
    <w:rsid w:val="002A106A"/>
    <w:rsid w:val="002D5E76"/>
    <w:rsid w:val="002F2192"/>
    <w:rsid w:val="003151DD"/>
    <w:rsid w:val="00332E2E"/>
    <w:rsid w:val="003363BB"/>
    <w:rsid w:val="0035442C"/>
    <w:rsid w:val="00357556"/>
    <w:rsid w:val="00386E0E"/>
    <w:rsid w:val="00394D48"/>
    <w:rsid w:val="003B5A69"/>
    <w:rsid w:val="003D2EAF"/>
    <w:rsid w:val="003E7C6D"/>
    <w:rsid w:val="003F0F32"/>
    <w:rsid w:val="003F728A"/>
    <w:rsid w:val="00425EC4"/>
    <w:rsid w:val="004402C8"/>
    <w:rsid w:val="004427CB"/>
    <w:rsid w:val="004449EF"/>
    <w:rsid w:val="00475EAD"/>
    <w:rsid w:val="004B0273"/>
    <w:rsid w:val="004B3151"/>
    <w:rsid w:val="004E53FE"/>
    <w:rsid w:val="00501B97"/>
    <w:rsid w:val="00524890"/>
    <w:rsid w:val="0055692A"/>
    <w:rsid w:val="00590B7F"/>
    <w:rsid w:val="005971FA"/>
    <w:rsid w:val="005C0EDF"/>
    <w:rsid w:val="005C578D"/>
    <w:rsid w:val="005C62CD"/>
    <w:rsid w:val="005F1C88"/>
    <w:rsid w:val="00612F17"/>
    <w:rsid w:val="00621A66"/>
    <w:rsid w:val="00622C8E"/>
    <w:rsid w:val="0063506D"/>
    <w:rsid w:val="0064258D"/>
    <w:rsid w:val="006470CB"/>
    <w:rsid w:val="00667EC8"/>
    <w:rsid w:val="00667F9C"/>
    <w:rsid w:val="006758E4"/>
    <w:rsid w:val="006D72ED"/>
    <w:rsid w:val="006E79E6"/>
    <w:rsid w:val="007235A7"/>
    <w:rsid w:val="007236CC"/>
    <w:rsid w:val="00732410"/>
    <w:rsid w:val="0075402E"/>
    <w:rsid w:val="00755355"/>
    <w:rsid w:val="00763C52"/>
    <w:rsid w:val="007821B0"/>
    <w:rsid w:val="00782516"/>
    <w:rsid w:val="007B7D79"/>
    <w:rsid w:val="007C277A"/>
    <w:rsid w:val="007E0148"/>
    <w:rsid w:val="007E43E1"/>
    <w:rsid w:val="008607EA"/>
    <w:rsid w:val="00890106"/>
    <w:rsid w:val="008A3DBA"/>
    <w:rsid w:val="008D1D6A"/>
    <w:rsid w:val="008D334F"/>
    <w:rsid w:val="008D75E6"/>
    <w:rsid w:val="009150AC"/>
    <w:rsid w:val="00920558"/>
    <w:rsid w:val="009348FF"/>
    <w:rsid w:val="009369E9"/>
    <w:rsid w:val="00942852"/>
    <w:rsid w:val="009834B0"/>
    <w:rsid w:val="009E4128"/>
    <w:rsid w:val="009F1F51"/>
    <w:rsid w:val="00A06347"/>
    <w:rsid w:val="00A07317"/>
    <w:rsid w:val="00A12FD8"/>
    <w:rsid w:val="00A404B1"/>
    <w:rsid w:val="00A47F69"/>
    <w:rsid w:val="00A507FA"/>
    <w:rsid w:val="00A55F73"/>
    <w:rsid w:val="00A6310D"/>
    <w:rsid w:val="00A654F6"/>
    <w:rsid w:val="00AA761C"/>
    <w:rsid w:val="00AC094A"/>
    <w:rsid w:val="00AC28FF"/>
    <w:rsid w:val="00AC70FE"/>
    <w:rsid w:val="00AD2A51"/>
    <w:rsid w:val="00AD7324"/>
    <w:rsid w:val="00B31309"/>
    <w:rsid w:val="00B31617"/>
    <w:rsid w:val="00B54C97"/>
    <w:rsid w:val="00B658D9"/>
    <w:rsid w:val="00BE4857"/>
    <w:rsid w:val="00C747AF"/>
    <w:rsid w:val="00CB20A1"/>
    <w:rsid w:val="00CE007E"/>
    <w:rsid w:val="00CF58EF"/>
    <w:rsid w:val="00D14F32"/>
    <w:rsid w:val="00D44F21"/>
    <w:rsid w:val="00D57410"/>
    <w:rsid w:val="00DA0A50"/>
    <w:rsid w:val="00DC2A2F"/>
    <w:rsid w:val="00DC33E4"/>
    <w:rsid w:val="00E03440"/>
    <w:rsid w:val="00E51147"/>
    <w:rsid w:val="00E751F2"/>
    <w:rsid w:val="00E85F1C"/>
    <w:rsid w:val="00E872A0"/>
    <w:rsid w:val="00EB33D7"/>
    <w:rsid w:val="00EB3DB8"/>
    <w:rsid w:val="00EC182E"/>
    <w:rsid w:val="00EC4898"/>
    <w:rsid w:val="00EE3608"/>
    <w:rsid w:val="00EF06E5"/>
    <w:rsid w:val="00F0105D"/>
    <w:rsid w:val="00F07C87"/>
    <w:rsid w:val="00F42981"/>
    <w:rsid w:val="00F43461"/>
    <w:rsid w:val="00F65907"/>
    <w:rsid w:val="00F65A20"/>
    <w:rsid w:val="00F840BB"/>
    <w:rsid w:val="01A01951"/>
    <w:rsid w:val="02120818"/>
    <w:rsid w:val="04446788"/>
    <w:rsid w:val="07434552"/>
    <w:rsid w:val="0A54281E"/>
    <w:rsid w:val="0A6767AA"/>
    <w:rsid w:val="0C7D2E8A"/>
    <w:rsid w:val="0E2909D8"/>
    <w:rsid w:val="0E635681"/>
    <w:rsid w:val="0EF54CBD"/>
    <w:rsid w:val="0FD13CB9"/>
    <w:rsid w:val="100A1A55"/>
    <w:rsid w:val="10943113"/>
    <w:rsid w:val="1234071A"/>
    <w:rsid w:val="12807BF9"/>
    <w:rsid w:val="129C720C"/>
    <w:rsid w:val="14C5273D"/>
    <w:rsid w:val="153154B8"/>
    <w:rsid w:val="1691323B"/>
    <w:rsid w:val="17920939"/>
    <w:rsid w:val="17C9299D"/>
    <w:rsid w:val="181E5F53"/>
    <w:rsid w:val="18EA03E0"/>
    <w:rsid w:val="19473593"/>
    <w:rsid w:val="19526877"/>
    <w:rsid w:val="19617943"/>
    <w:rsid w:val="1CEA00EF"/>
    <w:rsid w:val="1E032E65"/>
    <w:rsid w:val="1FEE72FE"/>
    <w:rsid w:val="227C2F3E"/>
    <w:rsid w:val="26E825C8"/>
    <w:rsid w:val="283331A8"/>
    <w:rsid w:val="283C2972"/>
    <w:rsid w:val="28D3164D"/>
    <w:rsid w:val="2B473288"/>
    <w:rsid w:val="2C35005E"/>
    <w:rsid w:val="2DB9CCED"/>
    <w:rsid w:val="2EF002E0"/>
    <w:rsid w:val="2F80285E"/>
    <w:rsid w:val="2FAA688C"/>
    <w:rsid w:val="30321580"/>
    <w:rsid w:val="30533B45"/>
    <w:rsid w:val="308726CA"/>
    <w:rsid w:val="30D2231F"/>
    <w:rsid w:val="30D77936"/>
    <w:rsid w:val="31083655"/>
    <w:rsid w:val="31653197"/>
    <w:rsid w:val="3229560D"/>
    <w:rsid w:val="33B2102B"/>
    <w:rsid w:val="341E3D13"/>
    <w:rsid w:val="362F1FC2"/>
    <w:rsid w:val="363308DB"/>
    <w:rsid w:val="39BA3447"/>
    <w:rsid w:val="3AE9604D"/>
    <w:rsid w:val="3B567FF1"/>
    <w:rsid w:val="3BB951B7"/>
    <w:rsid w:val="3CD5141D"/>
    <w:rsid w:val="3E0C5CCA"/>
    <w:rsid w:val="3FDE6FB2"/>
    <w:rsid w:val="406805AA"/>
    <w:rsid w:val="419E0E1F"/>
    <w:rsid w:val="41B65EF6"/>
    <w:rsid w:val="42EA68BC"/>
    <w:rsid w:val="435C3216"/>
    <w:rsid w:val="45F33823"/>
    <w:rsid w:val="47347F6D"/>
    <w:rsid w:val="47537399"/>
    <w:rsid w:val="47A101D2"/>
    <w:rsid w:val="47BE4F41"/>
    <w:rsid w:val="48EC324E"/>
    <w:rsid w:val="4A444F2E"/>
    <w:rsid w:val="4AB17EC3"/>
    <w:rsid w:val="4BFD1554"/>
    <w:rsid w:val="4C892C89"/>
    <w:rsid w:val="4CF66F3E"/>
    <w:rsid w:val="4D9A5B1B"/>
    <w:rsid w:val="4DE23254"/>
    <w:rsid w:val="4E6E708F"/>
    <w:rsid w:val="4E7C5EE9"/>
    <w:rsid w:val="50171297"/>
    <w:rsid w:val="50B3411D"/>
    <w:rsid w:val="516F72BF"/>
    <w:rsid w:val="518A0F25"/>
    <w:rsid w:val="52B41650"/>
    <w:rsid w:val="52C76D58"/>
    <w:rsid w:val="535D6353"/>
    <w:rsid w:val="53FA49FC"/>
    <w:rsid w:val="543F1B6B"/>
    <w:rsid w:val="555D315D"/>
    <w:rsid w:val="56365A68"/>
    <w:rsid w:val="57772D09"/>
    <w:rsid w:val="584D55F6"/>
    <w:rsid w:val="587B61AA"/>
    <w:rsid w:val="58AC5F74"/>
    <w:rsid w:val="59077DC6"/>
    <w:rsid w:val="5A7D2A4C"/>
    <w:rsid w:val="5B434A6C"/>
    <w:rsid w:val="5C0A0EEC"/>
    <w:rsid w:val="5C6C5F07"/>
    <w:rsid w:val="5D671680"/>
    <w:rsid w:val="5D8C59A3"/>
    <w:rsid w:val="5EFA39CB"/>
    <w:rsid w:val="5F65660B"/>
    <w:rsid w:val="5FD42913"/>
    <w:rsid w:val="60CF310E"/>
    <w:rsid w:val="611D51EE"/>
    <w:rsid w:val="615E7F4D"/>
    <w:rsid w:val="61BE303B"/>
    <w:rsid w:val="61D10F38"/>
    <w:rsid w:val="63122CB6"/>
    <w:rsid w:val="634F07DE"/>
    <w:rsid w:val="643F39E4"/>
    <w:rsid w:val="66607952"/>
    <w:rsid w:val="67674C85"/>
    <w:rsid w:val="6A576E16"/>
    <w:rsid w:val="6A58074A"/>
    <w:rsid w:val="6CE168D0"/>
    <w:rsid w:val="6D577F9E"/>
    <w:rsid w:val="6EC36B8C"/>
    <w:rsid w:val="6F4672CA"/>
    <w:rsid w:val="6FA8400A"/>
    <w:rsid w:val="6FB627B5"/>
    <w:rsid w:val="712F6185"/>
    <w:rsid w:val="7235169B"/>
    <w:rsid w:val="723D5C23"/>
    <w:rsid w:val="73A5381F"/>
    <w:rsid w:val="742D6509"/>
    <w:rsid w:val="748B5362"/>
    <w:rsid w:val="77B121E7"/>
    <w:rsid w:val="78095239"/>
    <w:rsid w:val="78794200"/>
    <w:rsid w:val="799A287B"/>
    <w:rsid w:val="7ACA47EB"/>
    <w:rsid w:val="7BF303AD"/>
    <w:rsid w:val="7BFF10BB"/>
    <w:rsid w:val="7C222636"/>
    <w:rsid w:val="7EEE7268"/>
    <w:rsid w:val="7FFB169D"/>
    <w:rsid w:val="93ED2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note text"/>
    <w:basedOn w:val="1"/>
    <w:semiHidden/>
    <w:unhideWhenUsed/>
    <w:uiPriority w:val="99"/>
    <w:pPr>
      <w:snapToGrid w:val="0"/>
      <w:jc w:val="left"/>
    </w:pPr>
    <w:rPr>
      <w:sz w:val="18"/>
    </w:rPr>
  </w:style>
  <w:style w:type="paragraph" w:styleId="3">
    <w:name w:val="Body Text"/>
    <w:basedOn w:val="1"/>
    <w:semiHidden/>
    <w:qFormat/>
    <w:uiPriority w:val="0"/>
    <w:rPr>
      <w:rFonts w:eastAsia="Arial"/>
    </w:rPr>
  </w:style>
  <w:style w:type="paragraph" w:styleId="4">
    <w:name w:val="footer"/>
    <w:basedOn w:val="1"/>
    <w:link w:val="11"/>
    <w:unhideWhenUsed/>
    <w:qFormat/>
    <w:uiPriority w:val="99"/>
    <w:pPr>
      <w:tabs>
        <w:tab w:val="center" w:pos="4153"/>
        <w:tab w:val="right" w:pos="8306"/>
      </w:tabs>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qFormat/>
    <w:uiPriority w:val="99"/>
    <w:pPr>
      <w:spacing w:before="100" w:beforeAutospacing="1" w:after="100" w:afterAutospacing="1"/>
    </w:pPr>
    <w:rPr>
      <w:rFonts w:ascii="宋体" w:hAnsi="宋体" w:eastAsia="宋体" w:cs="宋体"/>
      <w:sz w:val="24"/>
      <w:szCs w:val="24"/>
    </w:r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8405</Words>
  <Characters>9141</Characters>
  <Lines>73</Lines>
  <Paragraphs>20</Paragraphs>
  <TotalTime>2</TotalTime>
  <ScaleCrop>false</ScaleCrop>
  <LinksUpToDate>false</LinksUpToDate>
  <CharactersWithSpaces>9311</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2024-09-19T01:57:00Z</dcterms:created>
  <dc:creator>Kingsoft-PDF</dc:creator>
  <cp:lastModifiedBy>greatwall</cp:lastModifiedBy>
  <dcterms:modified xsi:type="dcterms:W3CDTF">2024-09-20T10:56:06Z</dcterms:modified>
  <dc:subject>pdfbuilder</dc:subject>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2023-11-09T09:09:42Z</vt:filetime>
  </property>
  <property fmtid="{D5CDD505-2E9C-101B-9397-08002B2CF9AE}" pid="4" name="UsrData">
    <vt:lpwstr>654c304b0a2e8b001fb623c4wl</vt:lpwstr>
  </property>
  <property fmtid="{D5CDD505-2E9C-101B-9397-08002B2CF9AE}" pid="5" name="KSOProductBuildVer">
    <vt:lpwstr>2052-11.8.2.10953</vt:lpwstr>
  </property>
  <property fmtid="{D5CDD505-2E9C-101B-9397-08002B2CF9AE}" pid="6" name="ICV">
    <vt:lpwstr>EE6A0CACC63B4924859FD473E1644536_13</vt:lpwstr>
  </property>
</Properties>
</file>